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ECDC71">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高桥二期配售型保障性住房建设项目</w:t>
      </w:r>
    </w:p>
    <w:p w14:paraId="4615A423">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default" w:ascii="仿宋" w:hAnsi="仿宋" w:eastAsia="仿宋" w:cs="仿宋"/>
          <w:b/>
          <w:bCs/>
          <w:sz w:val="32"/>
          <w:szCs w:val="32"/>
          <w:lang w:val="en-US" w:eastAsia="zh-CN"/>
        </w:rPr>
      </w:pPr>
      <w:r>
        <w:rPr>
          <w:rFonts w:hint="eastAsia" w:ascii="仿宋" w:hAnsi="仿宋" w:eastAsia="仿宋" w:cs="仿宋"/>
          <w:b/>
          <w:bCs/>
          <w:sz w:val="32"/>
          <w:szCs w:val="32"/>
          <w:lang w:val="en-US" w:eastAsia="zh-CN"/>
        </w:rPr>
        <w:t>室外给水及设备用房招标图纸答疑</w:t>
      </w:r>
    </w:p>
    <w:p w14:paraId="28F9FEA6">
      <w:pPr>
        <w:keepNext/>
        <w:keepLines/>
        <w:pageBreakBefore w:val="0"/>
        <w:widowControl w:val="0"/>
        <w:kinsoku/>
        <w:wordWrap/>
        <w:overflowPunct/>
        <w:topLinePunct w:val="0"/>
        <w:autoSpaceDE/>
        <w:autoSpaceDN/>
        <w:bidi w:val="0"/>
        <w:adjustRightInd/>
        <w:snapToGrid w:val="0"/>
        <w:spacing w:before="0" w:after="0" w:line="240" w:lineRule="auto"/>
        <w:jc w:val="left"/>
        <w:textAlignment w:val="auto"/>
        <w:outlineLvl w:val="9"/>
        <w:rPr>
          <w:rFonts w:hint="eastAsia"/>
          <w:lang w:val="en-US" w:eastAsia="zh-CN"/>
        </w:rPr>
      </w:pPr>
    </w:p>
    <w:p w14:paraId="7EF25073">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default" w:asciiTheme="minorEastAsia" w:hAnsiTheme="minorEastAsia" w:eastAsiaTheme="minorEastAsia" w:cstheme="minorEastAsia"/>
          <w:b/>
          <w:bCs/>
          <w:sz w:val="24"/>
          <w:szCs w:val="24"/>
          <w:lang w:val="en-US" w:eastAsia="zh-CN"/>
        </w:rPr>
      </w:pPr>
      <w:r>
        <w:rPr>
          <w:rFonts w:hint="eastAsia" w:asciiTheme="minorEastAsia" w:hAnsiTheme="minorEastAsia" w:cstheme="minorEastAsia"/>
          <w:b/>
          <w:bCs/>
          <w:sz w:val="24"/>
          <w:szCs w:val="24"/>
          <w:lang w:val="en-US" w:eastAsia="zh-CN"/>
        </w:rPr>
        <w:t>一、室外给水</w:t>
      </w:r>
    </w:p>
    <w:p w14:paraId="445B1F8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室外市政给水管网，主管道接入水表的管道规格有部分没有标注管径，请明确。如：水表井编号为：J27、J29、30、32、33、34、37、38、39</w:t>
      </w:r>
    </w:p>
    <w:p w14:paraId="4D459722">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设计回复：阀门井节点详图中均已标注管径，详见水总施修-第02页节点大样图。</w:t>
      </w:r>
    </w:p>
    <w:p w14:paraId="0A25FE6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蝶阀及法兰是什么材质？</w:t>
      </w:r>
    </w:p>
    <w:p w14:paraId="12773CAE">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highlight w:val="none"/>
          <w:shd w:val="clear"/>
          <w:lang w:val="en-US" w:eastAsia="zh-CN"/>
        </w:rPr>
        <w:t>设计回复：</w:t>
      </w:r>
      <w:r>
        <w:rPr>
          <w:rFonts w:hint="eastAsia" w:asciiTheme="minorEastAsia" w:hAnsiTheme="minorEastAsia" w:cstheme="minorEastAsia"/>
          <w:b/>
          <w:bCs w:val="0"/>
          <w:color w:val="FF0000"/>
          <w:sz w:val="24"/>
          <w:szCs w:val="24"/>
          <w:highlight w:val="none"/>
          <w:shd w:val="clear"/>
          <w:lang w:val="en-US" w:eastAsia="zh-CN"/>
        </w:rPr>
        <w:t>咨询自来水公司</w:t>
      </w:r>
      <w:r>
        <w:rPr>
          <w:rFonts w:hint="eastAsia" w:asciiTheme="minorEastAsia" w:hAnsiTheme="minorEastAsia" w:eastAsiaTheme="minorEastAsia" w:cstheme="minorEastAsia"/>
          <w:b/>
          <w:bCs w:val="0"/>
          <w:color w:val="FF0000"/>
          <w:sz w:val="24"/>
          <w:szCs w:val="24"/>
          <w:highlight w:val="none"/>
          <w:shd w:val="clear"/>
          <w:lang w:val="en-US" w:eastAsia="zh-CN"/>
        </w:rPr>
        <w:t>，</w:t>
      </w:r>
      <w:r>
        <w:rPr>
          <w:rFonts w:hint="eastAsia" w:asciiTheme="minorEastAsia" w:hAnsiTheme="minorEastAsia" w:cstheme="minorEastAsia"/>
          <w:b/>
          <w:bCs w:val="0"/>
          <w:color w:val="FF0000"/>
          <w:sz w:val="24"/>
          <w:szCs w:val="24"/>
          <w:highlight w:val="none"/>
          <w:shd w:val="clear"/>
          <w:lang w:val="en-US" w:eastAsia="zh-CN"/>
        </w:rPr>
        <w:t>将</w:t>
      </w:r>
      <w:r>
        <w:rPr>
          <w:rFonts w:hint="eastAsia" w:asciiTheme="minorEastAsia" w:hAnsiTheme="minorEastAsia" w:eastAsiaTheme="minorEastAsia" w:cstheme="minorEastAsia"/>
          <w:b/>
          <w:bCs w:val="0"/>
          <w:color w:val="FF0000"/>
          <w:sz w:val="24"/>
          <w:szCs w:val="24"/>
          <w:highlight w:val="none"/>
          <w:shd w:val="clear"/>
          <w:lang w:val="en-US" w:eastAsia="zh-CN"/>
        </w:rPr>
        <w:t>蝶阀</w:t>
      </w:r>
      <w:r>
        <w:rPr>
          <w:rFonts w:hint="eastAsia" w:asciiTheme="minorEastAsia" w:hAnsiTheme="minorEastAsia" w:cstheme="minorEastAsia"/>
          <w:b/>
          <w:bCs w:val="0"/>
          <w:color w:val="FF0000"/>
          <w:sz w:val="24"/>
          <w:szCs w:val="24"/>
          <w:highlight w:val="none"/>
          <w:shd w:val="clear"/>
          <w:lang w:val="en-US" w:eastAsia="zh-CN"/>
        </w:rPr>
        <w:t>调整为</w:t>
      </w:r>
      <w:r>
        <w:rPr>
          <w:rFonts w:hint="eastAsia" w:asciiTheme="minorEastAsia" w:hAnsiTheme="minorEastAsia" w:eastAsiaTheme="minorEastAsia" w:cstheme="minorEastAsia"/>
          <w:b/>
          <w:bCs w:val="0"/>
          <w:color w:val="FF0000"/>
          <w:sz w:val="24"/>
          <w:szCs w:val="24"/>
          <w:highlight w:val="none"/>
          <w:shd w:val="clear"/>
          <w:lang w:val="en-US" w:eastAsia="zh-CN"/>
        </w:rPr>
        <w:t>闸阀，所有室外井内阀门大于50的阀门均为暗杆楔式闸阀，阀体材质球墨铸铁，阀芯采用铜芯铜杆，DN50及以下阀门采用全铜闸阀，法兰采用PE对接法兰，法兰片采用铸钢材质，详</w:t>
      </w:r>
      <w:r>
        <w:rPr>
          <w:rFonts w:hint="eastAsia" w:asciiTheme="minorEastAsia" w:hAnsiTheme="minorEastAsia" w:eastAsiaTheme="minorEastAsia" w:cstheme="minorEastAsia"/>
          <w:b/>
          <w:bCs/>
          <w:color w:val="FF0000"/>
          <w:kern w:val="2"/>
          <w:sz w:val="24"/>
          <w:szCs w:val="24"/>
          <w:highlight w:val="none"/>
          <w:shd w:val="clear"/>
          <w:lang w:val="en-US" w:eastAsia="zh-CN" w:bidi="ar-SA"/>
        </w:rPr>
        <w:t>见水总施</w:t>
      </w:r>
      <w:r>
        <w:rPr>
          <w:rFonts w:hint="eastAsia" w:asciiTheme="minorEastAsia" w:hAnsiTheme="minorEastAsia" w:eastAsiaTheme="minorEastAsia" w:cstheme="minorEastAsia"/>
          <w:b/>
          <w:bCs/>
          <w:color w:val="FF0000"/>
          <w:kern w:val="2"/>
          <w:sz w:val="24"/>
          <w:szCs w:val="24"/>
          <w:lang w:val="en-US" w:eastAsia="zh-CN" w:bidi="ar-SA"/>
        </w:rPr>
        <w:t>修-第02页节点大样图。</w:t>
      </w:r>
    </w:p>
    <w:p w14:paraId="7A2FD2E3">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水表井内的水表是否为远传智能水表？</w:t>
      </w:r>
    </w:p>
    <w:p w14:paraId="648CC30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FF0000"/>
          <w:sz w:val="24"/>
          <w:szCs w:val="24"/>
          <w:lang w:val="en-US" w:eastAsia="zh-CN"/>
        </w:rPr>
      </w:pPr>
      <w:r>
        <w:rPr>
          <w:rFonts w:hint="eastAsia" w:asciiTheme="minorEastAsia" w:hAnsiTheme="minorEastAsia" w:eastAsiaTheme="minorEastAsia" w:cstheme="minorEastAsia"/>
          <w:b/>
          <w:bCs w:val="0"/>
          <w:color w:val="FF0000"/>
          <w:sz w:val="24"/>
          <w:szCs w:val="24"/>
          <w:highlight w:val="none"/>
          <w:shd w:val="clear"/>
          <w:lang w:val="en-US" w:eastAsia="zh-CN"/>
        </w:rPr>
        <w:t>设计回复：室外消火栓和再生水水表为机械式智能水表，其余水表均为智能远传水表。</w:t>
      </w:r>
    </w:p>
    <w:p w14:paraId="4C87C468">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接消防水泵接合器及喷淋水泵接合器的管道规格在平面图中没有标注，具体规格是什么？</w:t>
      </w:r>
    </w:p>
    <w:p w14:paraId="3397507B">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0000FF"/>
          <w:sz w:val="24"/>
          <w:szCs w:val="24"/>
          <w:lang w:val="en-US" w:eastAsia="zh-CN"/>
        </w:rPr>
      </w:pPr>
      <w:r>
        <w:rPr>
          <w:rFonts w:hint="eastAsia" w:asciiTheme="minorEastAsia" w:hAnsiTheme="minorEastAsia" w:eastAsiaTheme="minorEastAsia" w:cstheme="minorEastAsia"/>
          <w:b/>
          <w:bCs w:val="0"/>
          <w:color w:val="FF0000"/>
          <w:sz w:val="24"/>
          <w:szCs w:val="24"/>
          <w:lang w:val="en-US" w:eastAsia="zh-CN"/>
        </w:rPr>
        <w:t>设计回复：消防及自喷水泵接合器均由单体接出，</w:t>
      </w:r>
      <w:r>
        <w:rPr>
          <w:rFonts w:hint="eastAsia" w:asciiTheme="minorEastAsia" w:hAnsiTheme="minorEastAsia" w:eastAsiaTheme="minorEastAsia" w:cstheme="minorEastAsia"/>
          <w:b/>
          <w:bCs w:val="0"/>
          <w:color w:val="FF0000"/>
          <w:sz w:val="24"/>
          <w:szCs w:val="24"/>
          <w:highlight w:val="none"/>
          <w:lang w:val="en-US" w:eastAsia="zh-CN"/>
        </w:rPr>
        <w:t>规格详见各单体施工图。</w:t>
      </w:r>
    </w:p>
    <w:p w14:paraId="291BDB6C">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室外平面及大样无再生水表井，平面及大样图需明确。</w:t>
      </w:r>
    </w:p>
    <w:p w14:paraId="6B6B4AFC">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lang w:val="en-US" w:eastAsia="zh-CN"/>
        </w:rPr>
        <w:t>设计回复：补充</w:t>
      </w:r>
      <w:r>
        <w:rPr>
          <w:rFonts w:hint="eastAsia" w:asciiTheme="minorEastAsia" w:hAnsiTheme="minorEastAsia" w:cstheme="minorEastAsia"/>
          <w:b/>
          <w:bCs w:val="0"/>
          <w:color w:val="FF0000"/>
          <w:sz w:val="24"/>
          <w:szCs w:val="24"/>
          <w:lang w:val="en-US" w:eastAsia="zh-CN"/>
        </w:rPr>
        <w:t>再生</w:t>
      </w:r>
      <w:r>
        <w:rPr>
          <w:rFonts w:hint="eastAsia" w:asciiTheme="minorEastAsia" w:hAnsiTheme="minorEastAsia" w:eastAsiaTheme="minorEastAsia" w:cstheme="minorEastAsia"/>
          <w:b/>
          <w:bCs w:val="0"/>
          <w:color w:val="FF0000"/>
          <w:sz w:val="24"/>
          <w:szCs w:val="24"/>
          <w:lang w:val="en-US" w:eastAsia="zh-CN"/>
        </w:rPr>
        <w:t>水表井，详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见水总施修-第02页节点大样图、第03页室外给水一次网管网总平面图。</w:t>
      </w:r>
    </w:p>
    <w:p w14:paraId="2632DABF">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66432" behindDoc="0" locked="0" layoutInCell="1" allowOverlap="1">
            <wp:simplePos x="0" y="0"/>
            <wp:positionH relativeFrom="column">
              <wp:posOffset>2660650</wp:posOffset>
            </wp:positionH>
            <wp:positionV relativeFrom="paragraph">
              <wp:posOffset>33655</wp:posOffset>
            </wp:positionV>
            <wp:extent cx="2751455" cy="1623695"/>
            <wp:effectExtent l="0" t="0" r="6985" b="6985"/>
            <wp:wrapNone/>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5"/>
                    <a:stretch>
                      <a:fillRect/>
                    </a:stretch>
                  </pic:blipFill>
                  <pic:spPr>
                    <a:xfrm>
                      <a:off x="0" y="0"/>
                      <a:ext cx="2751455" cy="1623695"/>
                    </a:xfrm>
                    <a:prstGeom prst="rect">
                      <a:avLst/>
                    </a:prstGeom>
                    <a:noFill/>
                    <a:ln>
                      <a:noFill/>
                    </a:ln>
                  </pic:spPr>
                </pic:pic>
              </a:graphicData>
            </a:graphic>
          </wp:anchor>
        </w:drawing>
      </w:r>
      <w:r>
        <w:drawing>
          <wp:anchor distT="0" distB="0" distL="114300" distR="114300" simplePos="0" relativeHeight="251665408" behindDoc="0" locked="0" layoutInCell="1" allowOverlap="1">
            <wp:simplePos x="0" y="0"/>
            <wp:positionH relativeFrom="column">
              <wp:posOffset>-228600</wp:posOffset>
            </wp:positionH>
            <wp:positionV relativeFrom="paragraph">
              <wp:posOffset>21590</wp:posOffset>
            </wp:positionV>
            <wp:extent cx="2870200" cy="1612265"/>
            <wp:effectExtent l="0" t="0" r="10160" b="3175"/>
            <wp:wrapNone/>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2870200" cy="1612265"/>
                    </a:xfrm>
                    <a:prstGeom prst="rect">
                      <a:avLst/>
                    </a:prstGeom>
                    <a:noFill/>
                    <a:ln>
                      <a:noFill/>
                    </a:ln>
                  </pic:spPr>
                </pic:pic>
              </a:graphicData>
            </a:graphic>
          </wp:anchor>
        </w:drawing>
      </w:r>
    </w:p>
    <w:p w14:paraId="0C3732D8">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4CD23CFA">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412A82C0">
      <w:pPr>
        <w:pStyle w:val="2"/>
        <w:rPr>
          <w:rFonts w:hint="default"/>
          <w:lang w:val="en-US" w:eastAsia="zh-CN"/>
        </w:rPr>
      </w:pPr>
    </w:p>
    <w:p w14:paraId="6298AFEB">
      <w:pPr>
        <w:rPr>
          <w:rFonts w:hint="default"/>
          <w:lang w:val="en-US" w:eastAsia="zh-CN"/>
        </w:rPr>
      </w:pPr>
    </w:p>
    <w:p w14:paraId="7C0181DC">
      <w:pPr>
        <w:rPr>
          <w:rFonts w:hint="default"/>
          <w:lang w:val="en-US" w:eastAsia="zh-CN"/>
        </w:rPr>
      </w:pPr>
    </w:p>
    <w:p w14:paraId="0412AAC4">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室外阀门井、水表井等检查井的井盖是否正确，需核实，是否采用700检查井盖，位于道路登高面等承重区域的用重型井盖。</w:t>
      </w:r>
    </w:p>
    <w:p w14:paraId="3DC8A239">
      <w:pPr>
        <w:keepNext/>
        <w:keepLines/>
        <w:pageBreakBefore w:val="0"/>
        <w:widowControl w:val="0"/>
        <w:kinsoku/>
        <w:wordWrap/>
        <w:overflowPunct/>
        <w:topLinePunct w:val="0"/>
        <w:autoSpaceDE/>
        <w:autoSpaceDN/>
        <w:bidi w:val="0"/>
        <w:adjustRightInd/>
        <w:snapToGrid/>
        <w:spacing w:before="0" w:after="0" w:line="480" w:lineRule="exact"/>
        <w:jc w:val="left"/>
        <w:textAlignment w:val="auto"/>
        <w:outlineLvl w:val="9"/>
      </w:pPr>
      <w:r>
        <w:drawing>
          <wp:anchor distT="0" distB="0" distL="114300" distR="114300" simplePos="0" relativeHeight="251667456" behindDoc="0" locked="0" layoutInCell="1" allowOverlap="1">
            <wp:simplePos x="0" y="0"/>
            <wp:positionH relativeFrom="column">
              <wp:posOffset>-429260</wp:posOffset>
            </wp:positionH>
            <wp:positionV relativeFrom="paragraph">
              <wp:posOffset>62230</wp:posOffset>
            </wp:positionV>
            <wp:extent cx="6074410" cy="1152525"/>
            <wp:effectExtent l="0" t="0" r="6350" b="5715"/>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6074410" cy="1152525"/>
                    </a:xfrm>
                    <a:prstGeom prst="rect">
                      <a:avLst/>
                    </a:prstGeom>
                    <a:noFill/>
                    <a:ln>
                      <a:noFill/>
                    </a:ln>
                  </pic:spPr>
                </pic:pic>
              </a:graphicData>
            </a:graphic>
          </wp:anchor>
        </w:drawing>
      </w:r>
    </w:p>
    <w:p w14:paraId="4B19A24D">
      <w:pPr>
        <w:keepNext/>
        <w:keepLines/>
        <w:pageBreakBefore w:val="0"/>
        <w:widowControl w:val="0"/>
        <w:kinsoku/>
        <w:wordWrap/>
        <w:overflowPunct/>
        <w:topLinePunct w:val="0"/>
        <w:autoSpaceDE/>
        <w:autoSpaceDN/>
        <w:bidi w:val="0"/>
        <w:adjustRightInd/>
        <w:snapToGrid/>
        <w:spacing w:before="0" w:after="0" w:line="480" w:lineRule="exact"/>
        <w:jc w:val="left"/>
        <w:textAlignment w:val="auto"/>
        <w:outlineLvl w:val="9"/>
      </w:pPr>
    </w:p>
    <w:p w14:paraId="0515FCF4">
      <w:pPr>
        <w:keepNext/>
        <w:keepLines/>
        <w:pageBreakBefore w:val="0"/>
        <w:widowControl w:val="0"/>
        <w:kinsoku/>
        <w:wordWrap/>
        <w:overflowPunct/>
        <w:topLinePunct w:val="0"/>
        <w:autoSpaceDE/>
        <w:autoSpaceDN/>
        <w:bidi w:val="0"/>
        <w:adjustRightInd/>
        <w:snapToGrid/>
        <w:spacing w:before="0" w:after="0" w:line="480" w:lineRule="exact"/>
        <w:jc w:val="left"/>
        <w:textAlignment w:val="auto"/>
        <w:outlineLvl w:val="9"/>
      </w:pPr>
    </w:p>
    <w:p w14:paraId="3BCE9529">
      <w:pPr>
        <w:keepNext/>
        <w:keepLines/>
        <w:pageBreakBefore w:val="0"/>
        <w:widowControl w:val="0"/>
        <w:kinsoku/>
        <w:wordWrap/>
        <w:overflowPunct/>
        <w:topLinePunct w:val="0"/>
        <w:autoSpaceDE/>
        <w:autoSpaceDN/>
        <w:bidi w:val="0"/>
        <w:adjustRightInd/>
        <w:snapToGrid/>
        <w:spacing w:before="0" w:after="0" w:line="480" w:lineRule="exact"/>
        <w:jc w:val="left"/>
        <w:textAlignment w:val="auto"/>
        <w:outlineLvl w:val="9"/>
      </w:pPr>
    </w:p>
    <w:p w14:paraId="2D83E49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0000FF"/>
          <w:sz w:val="24"/>
          <w:szCs w:val="24"/>
          <w:lang w:val="en-US" w:eastAsia="zh-CN"/>
        </w:rPr>
      </w:pPr>
      <w:r>
        <w:rPr>
          <w:rFonts w:hint="eastAsia" w:asciiTheme="minorEastAsia" w:hAnsiTheme="minorEastAsia" w:eastAsiaTheme="minorEastAsia" w:cstheme="minorEastAsia"/>
          <w:b/>
          <w:bCs w:val="0"/>
          <w:color w:val="FF0000"/>
          <w:sz w:val="24"/>
          <w:szCs w:val="24"/>
          <w:lang w:val="en-US" w:eastAsia="zh-CN"/>
        </w:rPr>
        <w:t>设计回复：室外阀门井及水表井的井盖可按照图纸要求选用重型D400球墨铸铁井盖;也可根据所处区域场所，按照图集14S501-1-P3要求选用相应承载能力井盖;井盖尺寸选用∅700。</w:t>
      </w:r>
    </w:p>
    <w:p w14:paraId="0CF11CD4">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根据自来水公司要求，所有室外井内阀门大于50的阀门均为暗杆楔式闸阀，阀体材质铸铁，阀芯不锈钢，DN50及以下阀门采用铜芯闸阀，是否进行调整？</w:t>
      </w:r>
    </w:p>
    <w:p w14:paraId="26999535">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highlight w:val="none"/>
          <w:lang w:val="en-US" w:eastAsia="zh-CN" w:bidi="ar-SA"/>
        </w:rPr>
      </w:pPr>
      <w:r>
        <w:rPr>
          <w:rFonts w:hint="eastAsia" w:asciiTheme="minorEastAsia" w:hAnsiTheme="minorEastAsia" w:eastAsiaTheme="minorEastAsia" w:cstheme="minorEastAsia"/>
          <w:b/>
          <w:bCs w:val="0"/>
          <w:color w:val="FF0000"/>
          <w:sz w:val="24"/>
          <w:szCs w:val="24"/>
          <w:highlight w:val="none"/>
          <w:lang w:val="en-US" w:eastAsia="zh-CN"/>
        </w:rPr>
        <w:t>设计回复：</w:t>
      </w:r>
      <w:r>
        <w:rPr>
          <w:rFonts w:hint="eastAsia" w:asciiTheme="minorEastAsia" w:hAnsiTheme="minorEastAsia" w:cstheme="minorEastAsia"/>
          <w:b/>
          <w:bCs w:val="0"/>
          <w:color w:val="FF0000"/>
          <w:sz w:val="24"/>
          <w:szCs w:val="24"/>
          <w:highlight w:val="none"/>
          <w:shd w:val="clear"/>
          <w:lang w:val="en-US" w:eastAsia="zh-CN"/>
        </w:rPr>
        <w:t>咨询自来水公司</w:t>
      </w:r>
      <w:r>
        <w:rPr>
          <w:rFonts w:hint="eastAsia" w:asciiTheme="minorEastAsia" w:hAnsiTheme="minorEastAsia" w:eastAsiaTheme="minorEastAsia" w:cstheme="minorEastAsia"/>
          <w:b/>
          <w:bCs w:val="0"/>
          <w:color w:val="FF0000"/>
          <w:sz w:val="24"/>
          <w:szCs w:val="24"/>
          <w:highlight w:val="none"/>
          <w:lang w:val="en-US" w:eastAsia="zh-CN"/>
        </w:rPr>
        <w:t>,所有室外井内阀门大于50的阀门均为暗杆楔式闸阀，阀体材质球墨铸铁，阀芯采用铜芯铜杆，DN50及以下阀门采用全铜闸阀，选用耐腐蚀、压力等级等满足要求的阀门即可，详</w:t>
      </w:r>
      <w:r>
        <w:rPr>
          <w:rFonts w:hint="eastAsia" w:asciiTheme="minorEastAsia" w:hAnsiTheme="minorEastAsia" w:eastAsiaTheme="minorEastAsia" w:cstheme="minorEastAsia"/>
          <w:b/>
          <w:bCs/>
          <w:color w:val="FF0000"/>
          <w:kern w:val="2"/>
          <w:sz w:val="24"/>
          <w:szCs w:val="24"/>
          <w:highlight w:val="none"/>
          <w:lang w:val="en-US" w:eastAsia="zh-CN" w:bidi="ar-SA"/>
        </w:rPr>
        <w:t>见水总施修-第02页节点大样图。</w:t>
      </w:r>
    </w:p>
    <w:p w14:paraId="2A5F64E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由于直供单体楼层水井内已设置水表，故所有进单元阀门井内是否需设置水表组件，请核实并给出大样。</w:t>
      </w:r>
    </w:p>
    <w:p w14:paraId="05BEBAAD"/>
    <w:p w14:paraId="0BF13513"/>
    <w:p w14:paraId="5425A3B4"/>
    <w:p w14:paraId="59C1A339"/>
    <w:p w14:paraId="0AF14788"/>
    <w:p w14:paraId="3567DB2E">
      <w:r>
        <w:drawing>
          <wp:anchor distT="0" distB="0" distL="114300" distR="114300" simplePos="0" relativeHeight="251668480" behindDoc="0" locked="0" layoutInCell="1" allowOverlap="1">
            <wp:simplePos x="0" y="0"/>
            <wp:positionH relativeFrom="column">
              <wp:posOffset>635</wp:posOffset>
            </wp:positionH>
            <wp:positionV relativeFrom="paragraph">
              <wp:posOffset>-984250</wp:posOffset>
            </wp:positionV>
            <wp:extent cx="5262880" cy="2785745"/>
            <wp:effectExtent l="0" t="0" r="10160" b="3175"/>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62880" cy="2785745"/>
                    </a:xfrm>
                    <a:prstGeom prst="rect">
                      <a:avLst/>
                    </a:prstGeom>
                    <a:noFill/>
                    <a:ln>
                      <a:noFill/>
                    </a:ln>
                  </pic:spPr>
                </pic:pic>
              </a:graphicData>
            </a:graphic>
          </wp:anchor>
        </w:drawing>
      </w:r>
    </w:p>
    <w:p w14:paraId="357055E4"/>
    <w:p w14:paraId="650C4D71"/>
    <w:p w14:paraId="2333E616"/>
    <w:p w14:paraId="04A5C8EA"/>
    <w:p w14:paraId="4EE9F79A"/>
    <w:p w14:paraId="7B50E77E"/>
    <w:p w14:paraId="5411B472"/>
    <w:p w14:paraId="48A4B7A8">
      <w:pPr>
        <w:rPr>
          <w:rFonts w:hint="eastAsia"/>
          <w:lang w:val="en-US" w:eastAsia="zh-CN"/>
        </w:rPr>
      </w:pPr>
    </w:p>
    <w:p w14:paraId="0E8C4E2D">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lang w:val="en-US" w:eastAsia="zh-CN"/>
        </w:rPr>
        <w:t>设计回复：取消所有进单元阀门井内水表组件，详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w:t>
      </w:r>
    </w:p>
    <w:p w14:paraId="38621BC0">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drawing>
          <wp:anchor distT="0" distB="0" distL="114300" distR="114300" simplePos="0" relativeHeight="251669504" behindDoc="0" locked="0" layoutInCell="1" allowOverlap="1">
            <wp:simplePos x="0" y="0"/>
            <wp:positionH relativeFrom="column">
              <wp:posOffset>2832735</wp:posOffset>
            </wp:positionH>
            <wp:positionV relativeFrom="paragraph">
              <wp:posOffset>585470</wp:posOffset>
            </wp:positionV>
            <wp:extent cx="2508885" cy="2120900"/>
            <wp:effectExtent l="0" t="0" r="5715" b="12700"/>
            <wp:wrapNone/>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2508885" cy="212090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t>消火栓栓井前的阀门井是否需设置消火栓水表组件，根据自来水公司要求，栓头井前需设置水表井，请明确设置范围。</w:t>
      </w:r>
    </w:p>
    <w:p w14:paraId="5A097D49">
      <w:pPr>
        <w:pStyle w:val="2"/>
      </w:pPr>
    </w:p>
    <w:p w14:paraId="596052F0"/>
    <w:p w14:paraId="15145273"/>
    <w:p w14:paraId="5C129015"/>
    <w:p w14:paraId="4A4E9E18"/>
    <w:p w14:paraId="7F118E48"/>
    <w:p w14:paraId="55C6F8FB"/>
    <w:p w14:paraId="1A07E844">
      <w:pPr>
        <w:rPr>
          <w:rFonts w:hint="default"/>
          <w:lang w:val="en-US" w:eastAsia="zh-CN"/>
        </w:rPr>
      </w:pPr>
    </w:p>
    <w:p w14:paraId="48B10328">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lang w:val="en-US" w:eastAsia="zh-CN"/>
        </w:rPr>
        <w:t>设计回复：</w:t>
      </w:r>
      <w:r>
        <w:rPr>
          <w:rFonts w:hint="eastAsia" w:asciiTheme="minorEastAsia" w:hAnsiTheme="minorEastAsia" w:cstheme="minorEastAsia"/>
          <w:b/>
          <w:bCs w:val="0"/>
          <w:color w:val="FF0000"/>
          <w:sz w:val="24"/>
          <w:szCs w:val="24"/>
          <w:highlight w:val="none"/>
          <w:shd w:val="clear"/>
          <w:lang w:val="en-US" w:eastAsia="zh-CN"/>
        </w:rPr>
        <w:t>咨询自来水公司</w:t>
      </w:r>
      <w:r>
        <w:rPr>
          <w:rFonts w:hint="eastAsia" w:asciiTheme="minorEastAsia" w:hAnsiTheme="minorEastAsia" w:eastAsiaTheme="minorEastAsia" w:cstheme="minorEastAsia"/>
          <w:b/>
          <w:bCs w:val="0"/>
          <w:color w:val="FF0000"/>
          <w:sz w:val="24"/>
          <w:szCs w:val="24"/>
          <w:lang w:val="en-US" w:eastAsia="zh-CN"/>
        </w:rPr>
        <w:t>在消火栓栓井前的阀门井内设置水表计量，水表设置在阀门后,详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w:t>
      </w:r>
    </w:p>
    <w:p w14:paraId="20E37630">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anchor distT="0" distB="0" distL="114300" distR="114300" simplePos="0" relativeHeight="251670528" behindDoc="0" locked="0" layoutInCell="1" allowOverlap="1">
            <wp:simplePos x="0" y="0"/>
            <wp:positionH relativeFrom="column">
              <wp:posOffset>20320</wp:posOffset>
            </wp:positionH>
            <wp:positionV relativeFrom="paragraph">
              <wp:posOffset>17780</wp:posOffset>
            </wp:positionV>
            <wp:extent cx="2970530" cy="1934845"/>
            <wp:effectExtent l="0" t="0" r="1270" b="8255"/>
            <wp:wrapTopAndBottom/>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0"/>
                    <a:stretch>
                      <a:fillRect/>
                    </a:stretch>
                  </pic:blipFill>
                  <pic:spPr>
                    <a:xfrm>
                      <a:off x="0" y="0"/>
                      <a:ext cx="2970530" cy="193484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t>XH5消火栓井大样是否错误，且大样数量与平面不一致，平面为9个井，大样仅为6个，核实前后需保持一致。</w:t>
      </w:r>
    </w:p>
    <w:p w14:paraId="68A5F015">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anchor distT="0" distB="0" distL="114300" distR="114300" simplePos="0" relativeHeight="251671552" behindDoc="0" locked="0" layoutInCell="1" allowOverlap="1">
            <wp:simplePos x="0" y="0"/>
            <wp:positionH relativeFrom="column">
              <wp:posOffset>3810</wp:posOffset>
            </wp:positionH>
            <wp:positionV relativeFrom="paragraph">
              <wp:posOffset>48260</wp:posOffset>
            </wp:positionV>
            <wp:extent cx="2687955" cy="1788795"/>
            <wp:effectExtent l="0" t="0" r="17145" b="1905"/>
            <wp:wrapNone/>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2687955" cy="178879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660288" behindDoc="0" locked="0" layoutInCell="1" allowOverlap="1">
            <wp:simplePos x="0" y="0"/>
            <wp:positionH relativeFrom="column">
              <wp:posOffset>-131445</wp:posOffset>
            </wp:positionH>
            <wp:positionV relativeFrom="page">
              <wp:posOffset>1531620</wp:posOffset>
            </wp:positionV>
            <wp:extent cx="2793365" cy="1775460"/>
            <wp:effectExtent l="0" t="0" r="10795" b="7620"/>
            <wp:wrapNone/>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2"/>
                    <a:srcRect b="8362"/>
                    <a:stretch>
                      <a:fillRect/>
                    </a:stretch>
                  </pic:blipFill>
                  <pic:spPr>
                    <a:xfrm>
                      <a:off x="0" y="0"/>
                      <a:ext cx="2793365" cy="1775460"/>
                    </a:xfrm>
                    <a:prstGeom prst="rect">
                      <a:avLst/>
                    </a:prstGeom>
                    <a:noFill/>
                    <a:ln>
                      <a:noFill/>
                    </a:ln>
                  </pic:spPr>
                </pic:pic>
              </a:graphicData>
            </a:graphic>
          </wp:anchor>
        </w:drawing>
      </w:r>
    </w:p>
    <w:p w14:paraId="4F13ED31">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45ECD867">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6F7F95B3">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1C7ABE2C">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18CECC34">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6CE5BDD3">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lang w:val="en-US" w:eastAsia="zh-CN"/>
        </w:rPr>
        <w:t>设计回复：消火栓井共9个(XH5编号标注重复，共有两个,其中一个修改为XH5’)，详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见水总施修-第02页节点大样图、第03页室外给水一次网管网总平面图。</w:t>
      </w:r>
    </w:p>
    <w:p w14:paraId="16565E7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08C31F16">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一次网给水市政接驳点和市政路预留口不一致，请核实。</w:t>
      </w:r>
    </w:p>
    <w:p w14:paraId="0684A280">
      <w:pPr>
        <w:bidi w:val="0"/>
      </w:pPr>
      <w:r>
        <w:drawing>
          <wp:anchor distT="0" distB="0" distL="114300" distR="114300" simplePos="0" relativeHeight="251672576" behindDoc="0" locked="0" layoutInCell="1" allowOverlap="1">
            <wp:simplePos x="0" y="0"/>
            <wp:positionH relativeFrom="column">
              <wp:posOffset>346075</wp:posOffset>
            </wp:positionH>
            <wp:positionV relativeFrom="paragraph">
              <wp:posOffset>37465</wp:posOffset>
            </wp:positionV>
            <wp:extent cx="2298065" cy="2378075"/>
            <wp:effectExtent l="0" t="0" r="3175" b="14605"/>
            <wp:wrapNone/>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3"/>
                    <a:stretch>
                      <a:fillRect/>
                    </a:stretch>
                  </pic:blipFill>
                  <pic:spPr>
                    <a:xfrm>
                      <a:off x="0" y="0"/>
                      <a:ext cx="2298065" cy="2378075"/>
                    </a:xfrm>
                    <a:prstGeom prst="rect">
                      <a:avLst/>
                    </a:prstGeom>
                    <a:noFill/>
                    <a:ln>
                      <a:noFill/>
                    </a:ln>
                  </pic:spPr>
                </pic:pic>
              </a:graphicData>
            </a:graphic>
          </wp:anchor>
        </w:drawing>
      </w:r>
    </w:p>
    <w:p w14:paraId="2ED79BD0">
      <w:pPr>
        <w:bidi w:val="0"/>
      </w:pPr>
    </w:p>
    <w:p w14:paraId="4754DAFC">
      <w:pPr>
        <w:bidi w:val="0"/>
      </w:pPr>
    </w:p>
    <w:p w14:paraId="4BC215F6">
      <w:pPr>
        <w:bidi w:val="0"/>
      </w:pPr>
    </w:p>
    <w:p w14:paraId="6312EABD">
      <w:pPr>
        <w:bidi w:val="0"/>
      </w:pPr>
    </w:p>
    <w:p w14:paraId="7570CA52">
      <w:pPr>
        <w:bidi w:val="0"/>
      </w:pPr>
    </w:p>
    <w:p w14:paraId="073C3B06">
      <w:pPr>
        <w:bidi w:val="0"/>
      </w:pPr>
    </w:p>
    <w:p w14:paraId="6DD49658">
      <w:pPr>
        <w:bidi w:val="0"/>
      </w:pPr>
    </w:p>
    <w:p w14:paraId="3D7D3014">
      <w:pPr>
        <w:bidi w:val="0"/>
      </w:pPr>
    </w:p>
    <w:p w14:paraId="0209F2DA">
      <w:pPr>
        <w:bidi w:val="0"/>
      </w:pPr>
    </w:p>
    <w:p w14:paraId="089C35F1">
      <w:pPr>
        <w:bidi w:val="0"/>
        <w:rPr>
          <w:rFonts w:hint="eastAsia"/>
          <w:lang w:val="en-US" w:eastAsia="zh-CN"/>
        </w:rPr>
      </w:pPr>
    </w:p>
    <w:p w14:paraId="3EFC8079">
      <w:pPr>
        <w:bidi w:val="0"/>
        <w:rPr>
          <w:rFonts w:hint="eastAsia"/>
          <w:lang w:val="en-US" w:eastAsia="zh-CN"/>
        </w:rPr>
      </w:pPr>
    </w:p>
    <w:p w14:paraId="70930B7F">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color w:val="FF0000"/>
        </w:rPr>
      </w:pPr>
      <w:r>
        <w:rPr>
          <w:rFonts w:hint="eastAsia" w:asciiTheme="minorEastAsia" w:hAnsiTheme="minorEastAsia" w:eastAsiaTheme="minorEastAsia" w:cstheme="minorEastAsia"/>
          <w:b/>
          <w:bCs w:val="0"/>
          <w:color w:val="FF0000"/>
          <w:sz w:val="24"/>
          <w:szCs w:val="24"/>
          <w:lang w:val="en-US" w:eastAsia="zh-CN"/>
        </w:rPr>
        <w:t>设计回复：一次网市政给水接驳点位有误，已核实修改，详</w:t>
      </w:r>
      <w:r>
        <w:rPr>
          <w:rFonts w:hint="eastAsia" w:asciiTheme="minorEastAsia" w:hAnsiTheme="minorEastAsia" w:eastAsiaTheme="minorEastAsia" w:cstheme="minorEastAsia"/>
          <w:b/>
          <w:bCs/>
          <w:color w:val="FF0000"/>
          <w:kern w:val="2"/>
          <w:sz w:val="24"/>
          <w:szCs w:val="24"/>
          <w:lang w:val="en-US" w:eastAsia="zh-CN" w:bidi="ar-SA"/>
        </w:rPr>
        <w:t>见水总施修-第03页室外给水一次网管网总平面图。</w:t>
      </w:r>
    </w:p>
    <w:p w14:paraId="5D6F4612"/>
    <w:p w14:paraId="2D102005">
      <w:pPr>
        <w:pStyle w:val="2"/>
      </w:pPr>
      <w:r>
        <w:drawing>
          <wp:anchor distT="0" distB="0" distL="114300" distR="114300" simplePos="0" relativeHeight="251673600" behindDoc="0" locked="0" layoutInCell="1" allowOverlap="1">
            <wp:simplePos x="0" y="0"/>
            <wp:positionH relativeFrom="column">
              <wp:posOffset>109855</wp:posOffset>
            </wp:positionH>
            <wp:positionV relativeFrom="paragraph">
              <wp:posOffset>-59690</wp:posOffset>
            </wp:positionV>
            <wp:extent cx="3107690" cy="1962150"/>
            <wp:effectExtent l="0" t="0" r="1270" b="3810"/>
            <wp:wrapNone/>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4"/>
                    <a:stretch>
                      <a:fillRect/>
                    </a:stretch>
                  </pic:blipFill>
                  <pic:spPr>
                    <a:xfrm>
                      <a:off x="0" y="0"/>
                      <a:ext cx="3107690" cy="1962150"/>
                    </a:xfrm>
                    <a:prstGeom prst="rect">
                      <a:avLst/>
                    </a:prstGeom>
                    <a:noFill/>
                    <a:ln>
                      <a:noFill/>
                    </a:ln>
                  </pic:spPr>
                </pic:pic>
              </a:graphicData>
            </a:graphic>
          </wp:anchor>
        </w:drawing>
      </w:r>
    </w:p>
    <w:p w14:paraId="7443095F"/>
    <w:p w14:paraId="08C4DE71"/>
    <w:p w14:paraId="7A73EB16"/>
    <w:p w14:paraId="791CC51F"/>
    <w:p w14:paraId="212A3AFB"/>
    <w:p w14:paraId="43BB5088"/>
    <w:p w14:paraId="0EF1F93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未给出总绿化水表井位置及大样，需补充。</w:t>
      </w:r>
    </w:p>
    <w:p w14:paraId="3D85ECC6">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r>
        <w:drawing>
          <wp:anchor distT="0" distB="0" distL="114300" distR="114300" simplePos="0" relativeHeight="251674624" behindDoc="0" locked="0" layoutInCell="1" allowOverlap="1">
            <wp:simplePos x="0" y="0"/>
            <wp:positionH relativeFrom="column">
              <wp:posOffset>170180</wp:posOffset>
            </wp:positionH>
            <wp:positionV relativeFrom="paragraph">
              <wp:posOffset>147955</wp:posOffset>
            </wp:positionV>
            <wp:extent cx="3549650" cy="2125980"/>
            <wp:effectExtent l="0" t="0" r="1270" b="762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a:stretch>
                      <a:fillRect/>
                    </a:stretch>
                  </pic:blipFill>
                  <pic:spPr>
                    <a:xfrm>
                      <a:off x="0" y="0"/>
                      <a:ext cx="3549650" cy="2125980"/>
                    </a:xfrm>
                    <a:prstGeom prst="rect">
                      <a:avLst/>
                    </a:prstGeom>
                    <a:noFill/>
                    <a:ln>
                      <a:noFill/>
                    </a:ln>
                  </pic:spPr>
                </pic:pic>
              </a:graphicData>
            </a:graphic>
          </wp:anchor>
        </w:drawing>
      </w:r>
    </w:p>
    <w:p w14:paraId="1BB99200">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18129B45">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212ADABC">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747F497D">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7DC0F02C">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4FC5BF0D">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6E5CCD40">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233CD656">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sz w:val="24"/>
          <w:szCs w:val="24"/>
          <w:lang w:val="en-US" w:eastAsia="zh-CN"/>
        </w:rPr>
      </w:pPr>
    </w:p>
    <w:p w14:paraId="168E953B"/>
    <w:p w14:paraId="5AB0270A">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val="0"/>
          <w:color w:val="FF0000"/>
          <w:sz w:val="24"/>
          <w:szCs w:val="24"/>
          <w:lang w:val="en-US" w:eastAsia="zh-CN"/>
        </w:rPr>
        <w:t>设计回复：补充总绿化水表井，详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见水总施修-第02页节点大样图、第03页室外给水一次网管网总平面图。</w:t>
      </w:r>
    </w:p>
    <w:p w14:paraId="02DF2044">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75648" behindDoc="0" locked="0" layoutInCell="1" allowOverlap="1">
            <wp:simplePos x="0" y="0"/>
            <wp:positionH relativeFrom="column">
              <wp:posOffset>-28575</wp:posOffset>
            </wp:positionH>
            <wp:positionV relativeFrom="paragraph">
              <wp:posOffset>22225</wp:posOffset>
            </wp:positionV>
            <wp:extent cx="2679065" cy="2016125"/>
            <wp:effectExtent l="0" t="0" r="6985" b="3175"/>
            <wp:wrapNone/>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6"/>
                    <a:stretch>
                      <a:fillRect/>
                    </a:stretch>
                  </pic:blipFill>
                  <pic:spPr>
                    <a:xfrm>
                      <a:off x="0" y="0"/>
                      <a:ext cx="2679065" cy="2016125"/>
                    </a:xfrm>
                    <a:prstGeom prst="rect">
                      <a:avLst/>
                    </a:prstGeom>
                    <a:noFill/>
                    <a:ln>
                      <a:noFill/>
                    </a:ln>
                  </pic:spPr>
                </pic:pic>
              </a:graphicData>
            </a:graphic>
          </wp:anchor>
        </w:drawing>
      </w:r>
      <w:r>
        <w:drawing>
          <wp:anchor distT="0" distB="0" distL="114300" distR="114300" simplePos="0" relativeHeight="251676672" behindDoc="0" locked="0" layoutInCell="1" allowOverlap="1">
            <wp:simplePos x="0" y="0"/>
            <wp:positionH relativeFrom="column">
              <wp:posOffset>2686685</wp:posOffset>
            </wp:positionH>
            <wp:positionV relativeFrom="paragraph">
              <wp:posOffset>24765</wp:posOffset>
            </wp:positionV>
            <wp:extent cx="2481580" cy="2012950"/>
            <wp:effectExtent l="0" t="0" r="13970" b="6350"/>
            <wp:wrapNone/>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6"/>
                    <a:stretch>
                      <a:fillRect/>
                    </a:stretch>
                  </pic:blipFill>
                  <pic:spPr>
                    <a:xfrm>
                      <a:off x="0" y="0"/>
                      <a:ext cx="2481580" cy="2012950"/>
                    </a:xfrm>
                    <a:prstGeom prst="rect">
                      <a:avLst/>
                    </a:prstGeom>
                    <a:noFill/>
                    <a:ln>
                      <a:noFill/>
                    </a:ln>
                  </pic:spPr>
                </pic:pic>
              </a:graphicData>
            </a:graphic>
          </wp:anchor>
        </w:drawing>
      </w:r>
    </w:p>
    <w:p w14:paraId="47C275AA">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5A705288">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700C015D">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3DEA0FE0">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58081A4C">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7FC5FA08">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52B824D3">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园区此三处位置是否设置直饮机给水水表井，需明确并给出大样</w:t>
      </w:r>
      <w:r>
        <w:rPr>
          <w:rFonts w:hint="eastAsia" w:asciiTheme="minorEastAsia" w:hAnsiTheme="minorEastAsia" w:cstheme="minorEastAsia"/>
          <w:sz w:val="24"/>
          <w:szCs w:val="24"/>
          <w:lang w:val="en-US" w:eastAsia="zh-CN"/>
        </w:rPr>
        <w:t>。</w:t>
      </w:r>
    </w:p>
    <w:p w14:paraId="51ED3DA3">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Chars="0"/>
        <w:jc w:val="left"/>
        <w:textAlignment w:val="auto"/>
        <w:outlineLvl w:val="9"/>
        <w:rPr>
          <w:rFonts w:hint="eastAsia" w:asciiTheme="minorEastAsia" w:hAnsiTheme="minorEastAsia" w:eastAsiaTheme="minorEastAsia" w:cstheme="minorEastAsia"/>
          <w:sz w:val="24"/>
          <w:szCs w:val="24"/>
          <w:lang w:val="en-US" w:eastAsia="zh-CN"/>
        </w:rPr>
      </w:pPr>
      <w:r>
        <w:drawing>
          <wp:anchor distT="0" distB="0" distL="114300" distR="114300" simplePos="0" relativeHeight="251677696" behindDoc="0" locked="0" layoutInCell="1" allowOverlap="1">
            <wp:simplePos x="0" y="0"/>
            <wp:positionH relativeFrom="column">
              <wp:posOffset>97155</wp:posOffset>
            </wp:positionH>
            <wp:positionV relativeFrom="paragraph">
              <wp:posOffset>66675</wp:posOffset>
            </wp:positionV>
            <wp:extent cx="5104130" cy="2684780"/>
            <wp:effectExtent l="0" t="0" r="1270" b="12700"/>
            <wp:wrapTopAndBottom/>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7"/>
                    <a:stretch>
                      <a:fillRect/>
                    </a:stretch>
                  </pic:blipFill>
                  <pic:spPr>
                    <a:xfrm>
                      <a:off x="0" y="0"/>
                      <a:ext cx="5104130" cy="2684780"/>
                    </a:xfrm>
                    <a:prstGeom prst="rect">
                      <a:avLst/>
                    </a:prstGeom>
                    <a:noFill/>
                    <a:ln>
                      <a:noFill/>
                    </a:ln>
                  </pic:spPr>
                </pic:pic>
              </a:graphicData>
            </a:graphic>
          </wp:anchor>
        </w:drawing>
      </w:r>
    </w:p>
    <w:p w14:paraId="7F488830">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FF0000"/>
          <w:sz w:val="24"/>
          <w:szCs w:val="24"/>
          <w:lang w:val="en-US" w:eastAsia="zh-CN"/>
        </w:rPr>
      </w:pPr>
      <w:r>
        <w:rPr>
          <w:rFonts w:hint="eastAsia" w:asciiTheme="minorEastAsia" w:hAnsiTheme="minorEastAsia" w:eastAsiaTheme="minorEastAsia" w:cstheme="minorEastAsia"/>
          <w:b/>
          <w:bCs w:val="0"/>
          <w:color w:val="FF0000"/>
          <w:sz w:val="24"/>
          <w:szCs w:val="24"/>
          <w:lang w:val="en-US" w:eastAsia="zh-CN"/>
        </w:rPr>
        <w:t>设计回复：预留直饮水机给水水表井（井位置结合直饮水机点位布置），详</w:t>
      </w:r>
      <w:r>
        <w:rPr>
          <w:rFonts w:hint="eastAsia" w:asciiTheme="minorEastAsia" w:hAnsiTheme="minorEastAsia" w:eastAsiaTheme="minorEastAsia" w:cstheme="minorEastAsia"/>
          <w:b/>
          <w:bCs/>
          <w:color w:val="FF0000"/>
          <w:kern w:val="2"/>
          <w:sz w:val="24"/>
          <w:szCs w:val="24"/>
          <w:lang w:val="en-US" w:eastAsia="zh-CN" w:bidi="ar-SA"/>
        </w:rPr>
        <w:t>见水总施修-第02页节点大样图、第03页室外给水一次网管网总平面图。</w:t>
      </w:r>
    </w:p>
    <w:p w14:paraId="1B87E967">
      <w:pPr>
        <w:pStyle w:val="2"/>
      </w:pPr>
      <w:r>
        <w:drawing>
          <wp:anchor distT="0" distB="0" distL="114300" distR="114300" simplePos="0" relativeHeight="251679744" behindDoc="0" locked="0" layoutInCell="1" allowOverlap="1">
            <wp:simplePos x="0" y="0"/>
            <wp:positionH relativeFrom="column">
              <wp:posOffset>3262630</wp:posOffset>
            </wp:positionH>
            <wp:positionV relativeFrom="paragraph">
              <wp:posOffset>81280</wp:posOffset>
            </wp:positionV>
            <wp:extent cx="1966595" cy="1526540"/>
            <wp:effectExtent l="0" t="0" r="14605" b="16510"/>
            <wp:wrapNone/>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8"/>
                    <a:stretch>
                      <a:fillRect/>
                    </a:stretch>
                  </pic:blipFill>
                  <pic:spPr>
                    <a:xfrm>
                      <a:off x="0" y="0"/>
                      <a:ext cx="1966595" cy="1526540"/>
                    </a:xfrm>
                    <a:prstGeom prst="rect">
                      <a:avLst/>
                    </a:prstGeom>
                    <a:noFill/>
                    <a:ln>
                      <a:noFill/>
                    </a:ln>
                  </pic:spPr>
                </pic:pic>
              </a:graphicData>
            </a:graphic>
          </wp:anchor>
        </w:drawing>
      </w:r>
      <w:r>
        <w:drawing>
          <wp:anchor distT="0" distB="0" distL="114300" distR="114300" simplePos="0" relativeHeight="251678720" behindDoc="0" locked="0" layoutInCell="1" allowOverlap="1">
            <wp:simplePos x="0" y="0"/>
            <wp:positionH relativeFrom="column">
              <wp:posOffset>6985</wp:posOffset>
            </wp:positionH>
            <wp:positionV relativeFrom="paragraph">
              <wp:posOffset>86995</wp:posOffset>
            </wp:positionV>
            <wp:extent cx="3121660" cy="1505585"/>
            <wp:effectExtent l="0" t="0" r="2540" b="18415"/>
            <wp:wrapNone/>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9"/>
                    <a:stretch>
                      <a:fillRect/>
                    </a:stretch>
                  </pic:blipFill>
                  <pic:spPr>
                    <a:xfrm>
                      <a:off x="0" y="0"/>
                      <a:ext cx="3121660" cy="1505585"/>
                    </a:xfrm>
                    <a:prstGeom prst="rect">
                      <a:avLst/>
                    </a:prstGeom>
                    <a:noFill/>
                    <a:ln>
                      <a:noFill/>
                    </a:ln>
                  </pic:spPr>
                </pic:pic>
              </a:graphicData>
            </a:graphic>
          </wp:anchor>
        </w:drawing>
      </w:r>
    </w:p>
    <w:p w14:paraId="39932BB8"/>
    <w:p w14:paraId="1A3B1759"/>
    <w:p w14:paraId="2F401BF4"/>
    <w:p w14:paraId="2BC6E125"/>
    <w:p w14:paraId="60F55461"/>
    <w:p w14:paraId="183BB928">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室外水泵接合器井未给出井室大小及范围，请补充。</w:t>
      </w:r>
    </w:p>
    <w:p w14:paraId="4329CCD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FF0000"/>
          <w:sz w:val="24"/>
          <w:szCs w:val="24"/>
          <w:lang w:val="en-US" w:eastAsia="zh-CN"/>
        </w:rPr>
      </w:pPr>
      <w:r>
        <w:rPr>
          <w:rFonts w:hint="eastAsia" w:asciiTheme="minorEastAsia" w:hAnsiTheme="minorEastAsia" w:eastAsiaTheme="minorEastAsia" w:cstheme="minorEastAsia"/>
          <w:b/>
          <w:bCs w:val="0"/>
          <w:color w:val="FF0000"/>
          <w:sz w:val="24"/>
          <w:szCs w:val="24"/>
          <w:lang w:val="en-US" w:eastAsia="zh-CN"/>
        </w:rPr>
        <w:drawing>
          <wp:anchor distT="0" distB="0" distL="114300" distR="114300" simplePos="0" relativeHeight="251680768" behindDoc="0" locked="0" layoutInCell="1" allowOverlap="1">
            <wp:simplePos x="0" y="0"/>
            <wp:positionH relativeFrom="column">
              <wp:posOffset>142240</wp:posOffset>
            </wp:positionH>
            <wp:positionV relativeFrom="paragraph">
              <wp:posOffset>55245</wp:posOffset>
            </wp:positionV>
            <wp:extent cx="2445385" cy="1560195"/>
            <wp:effectExtent l="0" t="0" r="8255" b="9525"/>
            <wp:wrapTopAndBottom/>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0"/>
                    <a:stretch>
                      <a:fillRect/>
                    </a:stretch>
                  </pic:blipFill>
                  <pic:spPr>
                    <a:xfrm>
                      <a:off x="0" y="0"/>
                      <a:ext cx="2445385" cy="1560195"/>
                    </a:xfrm>
                    <a:prstGeom prst="rect">
                      <a:avLst/>
                    </a:prstGeom>
                    <a:noFill/>
                    <a:ln>
                      <a:noFill/>
                    </a:ln>
                  </pic:spPr>
                </pic:pic>
              </a:graphicData>
            </a:graphic>
          </wp:anchor>
        </w:drawing>
      </w:r>
      <w:r>
        <w:rPr>
          <w:rFonts w:hint="eastAsia" w:asciiTheme="minorEastAsia" w:hAnsiTheme="minorEastAsia" w:eastAsiaTheme="minorEastAsia" w:cstheme="minorEastAsia"/>
          <w:b/>
          <w:bCs w:val="0"/>
          <w:color w:val="FF0000"/>
          <w:sz w:val="24"/>
          <w:szCs w:val="24"/>
          <w:lang w:val="en-US" w:eastAsia="zh-CN"/>
        </w:rPr>
        <w:t>设计回复：水泵接合器采用地下式,单个水泵接合器井净尺寸为1750mm*1250mm,做法参见99S203-18（单组、非黏土粘土砖砖砌、顶面不过汽车），详见水总施修-第03页室外给水一次网管网总平面图。</w:t>
      </w:r>
    </w:p>
    <w:p w14:paraId="31F25FF6">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缺少一次网J31阀门井大样图，请补充。</w:t>
      </w:r>
    </w:p>
    <w:p w14:paraId="055CD90F">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FF0000"/>
          <w:sz w:val="24"/>
          <w:szCs w:val="24"/>
          <w:lang w:val="en-US" w:eastAsia="zh-CN"/>
        </w:rPr>
      </w:pPr>
      <w:r>
        <w:rPr>
          <w:rFonts w:hint="eastAsia" w:asciiTheme="minorEastAsia" w:hAnsiTheme="minorEastAsia" w:eastAsiaTheme="minorEastAsia" w:cstheme="minorEastAsia"/>
          <w:b/>
          <w:bCs w:val="0"/>
          <w:color w:val="FF0000"/>
          <w:sz w:val="24"/>
          <w:szCs w:val="24"/>
          <w:lang w:val="en-US" w:eastAsia="zh-CN"/>
        </w:rPr>
        <w:t>设计回复：一次网J31改为J31’,补充阀门井节点详图，详见水总施修-第02页节点大样图、第03页室外给水一次网管网总平面图。</w:t>
      </w:r>
    </w:p>
    <w:p w14:paraId="47F243AF">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val="0"/>
          <w:color w:val="FF0000"/>
          <w:sz w:val="24"/>
          <w:szCs w:val="24"/>
          <w:lang w:val="en-US" w:eastAsia="zh-CN"/>
        </w:rPr>
      </w:pPr>
      <w:r>
        <w:rPr>
          <w:rFonts w:hint="eastAsia" w:ascii="仿宋" w:hAnsi="仿宋" w:eastAsia="仿宋" w:cs="仿宋"/>
          <w:b/>
          <w:bCs/>
          <w:color w:val="FF0000"/>
          <w:kern w:val="2"/>
          <w:sz w:val="24"/>
          <w:szCs w:val="24"/>
          <w:lang w:val="en-US" w:eastAsia="zh-CN" w:bidi="ar-SA"/>
        </w:rPr>
        <w:drawing>
          <wp:anchor distT="0" distB="0" distL="114300" distR="114300" simplePos="0" relativeHeight="251681792" behindDoc="0" locked="0" layoutInCell="1" allowOverlap="1">
            <wp:simplePos x="0" y="0"/>
            <wp:positionH relativeFrom="column">
              <wp:posOffset>249555</wp:posOffset>
            </wp:positionH>
            <wp:positionV relativeFrom="paragraph">
              <wp:posOffset>66675</wp:posOffset>
            </wp:positionV>
            <wp:extent cx="2571750" cy="2233930"/>
            <wp:effectExtent l="0" t="0" r="3810" b="635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2571750" cy="2233930"/>
                    </a:xfrm>
                    <a:prstGeom prst="rect">
                      <a:avLst/>
                    </a:prstGeom>
                    <a:noFill/>
                    <a:ln>
                      <a:noFill/>
                    </a:ln>
                  </pic:spPr>
                </pic:pic>
              </a:graphicData>
            </a:graphic>
          </wp:anchor>
        </w:drawing>
      </w:r>
    </w:p>
    <w:p w14:paraId="214E7E3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74757CC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4949F28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outlineLvl w:val="9"/>
        <w:rPr>
          <w:rFonts w:hint="eastAsia" w:ascii="仿宋" w:hAnsi="仿宋" w:eastAsia="仿宋" w:cs="仿宋"/>
          <w:sz w:val="24"/>
          <w:szCs w:val="24"/>
          <w:lang w:val="en-US" w:eastAsia="zh-CN"/>
        </w:rPr>
      </w:pPr>
    </w:p>
    <w:p w14:paraId="2E02C3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690DFC7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0946FF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784A988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outlineLvl w:val="9"/>
        <w:rPr>
          <w:rFonts w:hint="eastAsia" w:ascii="仿宋" w:hAnsi="仿宋" w:eastAsia="仿宋" w:cs="仿宋"/>
          <w:sz w:val="24"/>
          <w:szCs w:val="24"/>
          <w:lang w:val="en-US" w:eastAsia="zh-CN"/>
        </w:rPr>
      </w:pPr>
    </w:p>
    <w:p w14:paraId="3C0405F8">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因已建楼栋供水改造暂不确定，结合项目临水取水点位置，是否需在项目东北角增加一处供水点，确保新建楼栋满足两路市政供水，后期做临水转正式用水。</w:t>
      </w:r>
    </w:p>
    <w:p w14:paraId="60423488">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default" w:ascii="仿宋" w:hAnsi="仿宋" w:eastAsia="仿宋" w:cs="仿宋"/>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设计回复：按意见增加东北角市政供水，详见水总施修-第02页节点大样图、第03页室外给水一次网管网总平面图。</w:t>
      </w:r>
    </w:p>
    <w:p w14:paraId="2BCF75CF">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已建生活水泵房、换热站、消防泵房市政给水管是否需按泵房改造图在室外一次网给水图中补充设置对应计量表井，多块计量表可设置在一个井内，满足中铁水务验收移交要求。</w:t>
      </w:r>
    </w:p>
    <w:p w14:paraId="62387753">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仿宋" w:hAnsi="仿宋" w:eastAsia="仿宋" w:cs="仿宋"/>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设计回复：按意见增加已建生活水泵房、换热站、消防泵房市政给水管室外水表井，详见水总施修-第02页节点大样图、第03页室外给水一次网管网总平面图。</w:t>
      </w:r>
    </w:p>
    <w:p w14:paraId="52AF31AD">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水表前后阀门分别是什么阀门？</w:t>
      </w:r>
    </w:p>
    <w:p w14:paraId="0B3F5E47">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highlight w:val="none"/>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设计回复：大于DN50水表前</w:t>
      </w:r>
      <w:r>
        <w:rPr>
          <w:rFonts w:hint="eastAsia" w:asciiTheme="minorEastAsia" w:hAnsiTheme="minorEastAsia" w:cstheme="minorEastAsia"/>
          <w:b/>
          <w:bCs/>
          <w:color w:val="FF0000"/>
          <w:kern w:val="2"/>
          <w:sz w:val="24"/>
          <w:szCs w:val="24"/>
          <w:lang w:val="en-US" w:eastAsia="zh-CN" w:bidi="ar-SA"/>
        </w:rPr>
        <w:t>及水表后均</w:t>
      </w:r>
      <w:r>
        <w:rPr>
          <w:rFonts w:hint="eastAsia" w:asciiTheme="minorEastAsia" w:hAnsiTheme="minorEastAsia" w:eastAsiaTheme="minorEastAsia" w:cstheme="minorEastAsia"/>
          <w:b/>
          <w:bCs/>
          <w:color w:val="FF0000"/>
          <w:kern w:val="2"/>
          <w:sz w:val="24"/>
          <w:szCs w:val="24"/>
          <w:lang w:val="en-US" w:eastAsia="zh-CN" w:bidi="ar-SA"/>
        </w:rPr>
        <w:t>采用暗杆楔式闸阀，阀体材质球墨铸铁，阀芯采用</w:t>
      </w:r>
      <w:r>
        <w:rPr>
          <w:rFonts w:hint="eastAsia" w:asciiTheme="minorEastAsia" w:hAnsiTheme="minorEastAsia" w:eastAsiaTheme="minorEastAsia" w:cstheme="minorEastAsia"/>
          <w:b/>
          <w:bCs/>
          <w:color w:val="FF0000"/>
          <w:kern w:val="2"/>
          <w:sz w:val="24"/>
          <w:szCs w:val="24"/>
          <w:highlight w:val="none"/>
          <w:lang w:val="en-US" w:eastAsia="zh-CN" w:bidi="ar-SA"/>
        </w:rPr>
        <w:t>铜芯铜杆；小于等于DN50水表前采用锁闭阀，材质为全铜，表后阀</w:t>
      </w:r>
      <w:r>
        <w:rPr>
          <w:rFonts w:hint="eastAsia" w:asciiTheme="minorEastAsia" w:hAnsiTheme="minorEastAsia" w:cstheme="minorEastAsia"/>
          <w:b/>
          <w:bCs/>
          <w:color w:val="FF0000"/>
          <w:kern w:val="2"/>
          <w:sz w:val="24"/>
          <w:szCs w:val="24"/>
          <w:highlight w:val="none"/>
          <w:lang w:val="en-US" w:eastAsia="zh-CN" w:bidi="ar-SA"/>
        </w:rPr>
        <w:t>为全铜</w:t>
      </w:r>
      <w:r>
        <w:rPr>
          <w:rFonts w:hint="eastAsia" w:asciiTheme="minorEastAsia" w:hAnsiTheme="minorEastAsia" w:eastAsiaTheme="minorEastAsia" w:cstheme="minorEastAsia"/>
          <w:b/>
          <w:bCs/>
          <w:color w:val="FF0000"/>
          <w:kern w:val="2"/>
          <w:sz w:val="24"/>
          <w:szCs w:val="24"/>
          <w:highlight w:val="none"/>
          <w:lang w:val="en-US" w:eastAsia="zh-CN" w:bidi="ar-SA"/>
        </w:rPr>
        <w:t>闸阀。详见水总施修-第02页节点大样图。</w:t>
      </w:r>
    </w:p>
    <w:p w14:paraId="64590A5D">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89984" behindDoc="0" locked="0" layoutInCell="1" allowOverlap="1">
            <wp:simplePos x="0" y="0"/>
            <wp:positionH relativeFrom="column">
              <wp:posOffset>26035</wp:posOffset>
            </wp:positionH>
            <wp:positionV relativeFrom="paragraph">
              <wp:posOffset>34925</wp:posOffset>
            </wp:positionV>
            <wp:extent cx="4945380" cy="2453005"/>
            <wp:effectExtent l="0" t="0" r="7620" b="63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4945380" cy="2453005"/>
                    </a:xfrm>
                    <a:prstGeom prst="rect">
                      <a:avLst/>
                    </a:prstGeom>
                    <a:noFill/>
                    <a:ln>
                      <a:noFill/>
                    </a:ln>
                  </pic:spPr>
                </pic:pic>
              </a:graphicData>
            </a:graphic>
          </wp:anchor>
        </w:drawing>
      </w:r>
    </w:p>
    <w:p w14:paraId="4516D8AB">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核实阀门井J36、J40、J44、J45节点大样图管径标注是否正确。</w:t>
      </w:r>
    </w:p>
    <w:p w14:paraId="312DC12C">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设计回复：按意见核实并修改节点大样图管径。详见水总施修-第02页节点大样图。</w:t>
      </w:r>
    </w:p>
    <w:p w14:paraId="351E6DA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drawing>
          <wp:anchor distT="0" distB="0" distL="114300" distR="114300" simplePos="0" relativeHeight="251661312" behindDoc="0" locked="0" layoutInCell="1" allowOverlap="1">
            <wp:simplePos x="0" y="0"/>
            <wp:positionH relativeFrom="column">
              <wp:posOffset>73025</wp:posOffset>
            </wp:positionH>
            <wp:positionV relativeFrom="paragraph">
              <wp:posOffset>18415</wp:posOffset>
            </wp:positionV>
            <wp:extent cx="1915795" cy="1767205"/>
            <wp:effectExtent l="0" t="0" r="8255" b="444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rcRect r="12742"/>
                    <a:stretch>
                      <a:fillRect/>
                    </a:stretch>
                  </pic:blipFill>
                  <pic:spPr>
                    <a:xfrm>
                      <a:off x="0" y="0"/>
                      <a:ext cx="1915795" cy="176720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663360" behindDoc="0" locked="0" layoutInCell="1" allowOverlap="1">
            <wp:simplePos x="0" y="0"/>
            <wp:positionH relativeFrom="column">
              <wp:posOffset>3709035</wp:posOffset>
            </wp:positionH>
            <wp:positionV relativeFrom="page">
              <wp:posOffset>6173470</wp:posOffset>
            </wp:positionV>
            <wp:extent cx="1858010" cy="1746250"/>
            <wp:effectExtent l="0" t="0" r="1270" b="6350"/>
            <wp:wrapNone/>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4"/>
                    <a:stretch>
                      <a:fillRect/>
                    </a:stretch>
                  </pic:blipFill>
                  <pic:spPr>
                    <a:xfrm>
                      <a:off x="0" y="0"/>
                      <a:ext cx="1858010" cy="174625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662336" behindDoc="0" locked="0" layoutInCell="1" allowOverlap="1">
            <wp:simplePos x="0" y="0"/>
            <wp:positionH relativeFrom="column">
              <wp:posOffset>2051685</wp:posOffset>
            </wp:positionH>
            <wp:positionV relativeFrom="page">
              <wp:posOffset>6174105</wp:posOffset>
            </wp:positionV>
            <wp:extent cx="1632585" cy="1754505"/>
            <wp:effectExtent l="0" t="0" r="13335" b="13335"/>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5"/>
                    <a:srcRect l="13113" r="22310"/>
                    <a:stretch>
                      <a:fillRect/>
                    </a:stretch>
                  </pic:blipFill>
                  <pic:spPr>
                    <a:xfrm>
                      <a:off x="0" y="0"/>
                      <a:ext cx="1632585" cy="1754505"/>
                    </a:xfrm>
                    <a:prstGeom prst="rect">
                      <a:avLst/>
                    </a:prstGeom>
                    <a:noFill/>
                    <a:ln>
                      <a:noFill/>
                    </a:ln>
                  </pic:spPr>
                </pic:pic>
              </a:graphicData>
            </a:graphic>
          </wp:anchor>
        </w:drawing>
      </w:r>
    </w:p>
    <w:p w14:paraId="5EF53514">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72563B74">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204C3E32">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4BF43F6E">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79A5F3CC">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3453DAB8">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室外给水加压管网总平面图增加管道管径标注。</w:t>
      </w:r>
    </w:p>
    <w:p w14:paraId="2D11F1EF">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设计回复：按意见增加管径标注。详见水总施修-第04页室外给水加压管网总平面图。</w:t>
      </w:r>
    </w:p>
    <w:p w14:paraId="47739247">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核实阀门井J21大样图中DN32管段是否设置水表及阀门附件。</w:t>
      </w:r>
    </w:p>
    <w:p w14:paraId="7103CF93">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98176" behindDoc="0" locked="0" layoutInCell="1" allowOverlap="1">
            <wp:simplePos x="0" y="0"/>
            <wp:positionH relativeFrom="column">
              <wp:posOffset>45085</wp:posOffset>
            </wp:positionH>
            <wp:positionV relativeFrom="paragraph">
              <wp:posOffset>626745</wp:posOffset>
            </wp:positionV>
            <wp:extent cx="2861310" cy="2191385"/>
            <wp:effectExtent l="0" t="0" r="15240" b="18415"/>
            <wp:wrapTopAndBottom/>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26"/>
                    <a:stretch>
                      <a:fillRect/>
                    </a:stretch>
                  </pic:blipFill>
                  <pic:spPr>
                    <a:xfrm>
                      <a:off x="0" y="0"/>
                      <a:ext cx="2861310" cy="2191385"/>
                    </a:xfrm>
                    <a:prstGeom prst="rect">
                      <a:avLst/>
                    </a:prstGeom>
                    <a:noFill/>
                    <a:ln>
                      <a:noFill/>
                    </a:ln>
                  </pic:spPr>
                </pic:pic>
              </a:graphicData>
            </a:graphic>
          </wp:anchor>
        </w:drawing>
      </w:r>
      <w:r>
        <w:rPr>
          <w:rFonts w:hint="eastAsia" w:asciiTheme="minorEastAsia" w:hAnsiTheme="minorEastAsia" w:eastAsiaTheme="minorEastAsia" w:cstheme="minorEastAsia"/>
          <w:b/>
          <w:bCs/>
          <w:color w:val="FF0000"/>
          <w:kern w:val="2"/>
          <w:sz w:val="24"/>
          <w:szCs w:val="24"/>
          <w:lang w:val="en-US" w:eastAsia="zh-CN" w:bidi="ar-SA"/>
        </w:rPr>
        <w:t>设计回复：按意见核实并修改，增加水表及阀门附件等。详见水总施修-第02页节点大样图。</w:t>
      </w:r>
    </w:p>
    <w:p w14:paraId="62988F66">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室外给水井里原锁闭阀和止回阀的材质和闸阀的材质是否一致？</w:t>
      </w:r>
    </w:p>
    <w:p w14:paraId="783C472C">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设计回复：大于DN50水表前采用暗杆楔式闸阀，阀体材质球墨铸铁，阀芯采用铜芯铜杆；小于等于DN50水表前采用锁闭阀，材质为全铜；根据自来水</w:t>
      </w:r>
      <w:r>
        <w:rPr>
          <w:rFonts w:hint="eastAsia" w:asciiTheme="minorEastAsia" w:hAnsiTheme="minorEastAsia" w:cstheme="minorEastAsia"/>
          <w:b/>
          <w:bCs/>
          <w:color w:val="FF0000"/>
          <w:kern w:val="2"/>
          <w:sz w:val="24"/>
          <w:szCs w:val="24"/>
          <w:lang w:val="en-US" w:eastAsia="zh-CN" w:bidi="ar-SA"/>
        </w:rPr>
        <w:t>公司</w:t>
      </w:r>
      <w:r>
        <w:rPr>
          <w:rFonts w:hint="eastAsia" w:asciiTheme="minorEastAsia" w:hAnsiTheme="minorEastAsia" w:eastAsiaTheme="minorEastAsia" w:cstheme="minorEastAsia"/>
          <w:b/>
          <w:bCs/>
          <w:color w:val="FF0000"/>
          <w:kern w:val="2"/>
          <w:sz w:val="24"/>
          <w:szCs w:val="24"/>
          <w:lang w:val="en-US" w:eastAsia="zh-CN" w:bidi="ar-SA"/>
        </w:rPr>
        <w:t>要求，管径小于等于DN40不设止回阀，故取消小于等于DN40止回阀，大于DN40止回阀阀体材质球墨铸铁，阀芯铝青铜。详见水总施修-第02页节点大样图。</w:t>
      </w:r>
    </w:p>
    <w:p w14:paraId="12D92D5F">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92032" behindDoc="0" locked="0" layoutInCell="1" allowOverlap="1">
            <wp:simplePos x="0" y="0"/>
            <wp:positionH relativeFrom="column">
              <wp:posOffset>-74295</wp:posOffset>
            </wp:positionH>
            <wp:positionV relativeFrom="paragraph">
              <wp:posOffset>2599055</wp:posOffset>
            </wp:positionV>
            <wp:extent cx="2418715" cy="1965960"/>
            <wp:effectExtent l="0" t="0" r="444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7"/>
                    <a:stretch>
                      <a:fillRect/>
                    </a:stretch>
                  </pic:blipFill>
                  <pic:spPr>
                    <a:xfrm>
                      <a:off x="0" y="0"/>
                      <a:ext cx="2418715" cy="1965960"/>
                    </a:xfrm>
                    <a:prstGeom prst="rect">
                      <a:avLst/>
                    </a:prstGeom>
                    <a:noFill/>
                    <a:ln>
                      <a:noFill/>
                    </a:ln>
                  </pic:spPr>
                </pic:pic>
              </a:graphicData>
            </a:graphic>
          </wp:anchor>
        </w:drawing>
      </w:r>
      <w:r>
        <w:drawing>
          <wp:anchor distT="0" distB="0" distL="114300" distR="114300" simplePos="0" relativeHeight="251693056" behindDoc="0" locked="0" layoutInCell="1" allowOverlap="1">
            <wp:simplePos x="0" y="0"/>
            <wp:positionH relativeFrom="column">
              <wp:posOffset>2367280</wp:posOffset>
            </wp:positionH>
            <wp:positionV relativeFrom="paragraph">
              <wp:posOffset>2603500</wp:posOffset>
            </wp:positionV>
            <wp:extent cx="2874010" cy="1961515"/>
            <wp:effectExtent l="0" t="0" r="6350" b="444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8"/>
                    <a:stretch>
                      <a:fillRect/>
                    </a:stretch>
                  </pic:blipFill>
                  <pic:spPr>
                    <a:xfrm>
                      <a:off x="0" y="0"/>
                      <a:ext cx="2874010" cy="1961515"/>
                    </a:xfrm>
                    <a:prstGeom prst="rect">
                      <a:avLst/>
                    </a:prstGeom>
                    <a:noFill/>
                    <a:ln>
                      <a:noFill/>
                    </a:ln>
                  </pic:spPr>
                </pic:pic>
              </a:graphicData>
            </a:graphic>
          </wp:anchor>
        </w:drawing>
      </w:r>
      <w:r>
        <w:drawing>
          <wp:anchor distT="0" distB="0" distL="114300" distR="114300" simplePos="0" relativeHeight="251691008" behindDoc="0" locked="0" layoutInCell="1" allowOverlap="1">
            <wp:simplePos x="0" y="0"/>
            <wp:positionH relativeFrom="column">
              <wp:posOffset>80645</wp:posOffset>
            </wp:positionH>
            <wp:positionV relativeFrom="paragraph">
              <wp:posOffset>55880</wp:posOffset>
            </wp:positionV>
            <wp:extent cx="5029200" cy="2494915"/>
            <wp:effectExtent l="0" t="0" r="0" b="444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5029200" cy="2494915"/>
                    </a:xfrm>
                    <a:prstGeom prst="rect">
                      <a:avLst/>
                    </a:prstGeom>
                    <a:noFill/>
                    <a:ln>
                      <a:noFill/>
                    </a:ln>
                  </pic:spPr>
                </pic:pic>
              </a:graphicData>
            </a:graphic>
          </wp:anchor>
        </w:drawing>
      </w:r>
    </w:p>
    <w:p w14:paraId="379DA2CE">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02767209">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1B20F708">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1AD180A9">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p>
    <w:p w14:paraId="298080C9">
      <w:pPr>
        <w:keepNext w:val="0"/>
        <w:keepLines w:val="0"/>
        <w:pageBreakBefore w:val="0"/>
        <w:widowControl w:val="0"/>
        <w:kinsoku/>
        <w:wordWrap/>
        <w:overflowPunct/>
        <w:topLinePunct w:val="0"/>
        <w:autoSpaceDE/>
        <w:autoSpaceDN/>
        <w:bidi w:val="0"/>
        <w:adjustRightInd/>
        <w:snapToGrid w:val="0"/>
        <w:spacing w:line="500" w:lineRule="exact"/>
        <w:jc w:val="left"/>
        <w:textAlignment w:val="auto"/>
        <w:outlineLvl w:val="9"/>
        <w:rPr>
          <w:rFonts w:hint="eastAsia" w:ascii="仿宋" w:hAnsi="仿宋" w:eastAsia="仿宋" w:cs="仿宋"/>
          <w:b/>
          <w:bCs w:val="0"/>
          <w:color w:val="0000FF"/>
          <w:sz w:val="24"/>
          <w:szCs w:val="24"/>
          <w:highlight w:val="none"/>
          <w:lang w:val="en-US" w:eastAsia="zh-CN"/>
        </w:rPr>
      </w:pPr>
    </w:p>
    <w:p w14:paraId="0B8585EE">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核实1#、12#室外喷淋给水管。</w:t>
      </w:r>
    </w:p>
    <w:p w14:paraId="20F5E4CC">
      <w:pPr>
        <w:keepNext w:val="0"/>
        <w:keepLines w:val="0"/>
        <w:pageBreakBefore w:val="0"/>
        <w:widowControl w:val="0"/>
        <w:kinsoku/>
        <w:wordWrap/>
        <w:overflowPunct/>
        <w:topLinePunct w:val="0"/>
        <w:autoSpaceDE/>
        <w:autoSpaceDN/>
        <w:bidi w:val="0"/>
        <w:adjustRightInd/>
        <w:snapToGrid w:val="0"/>
        <w:spacing w:line="500" w:lineRule="exact"/>
        <w:jc w:val="left"/>
        <w:textAlignment w:val="auto"/>
        <w:outlineLvl w:val="9"/>
        <w:rPr>
          <w:rFonts w:hint="eastAsia" w:ascii="仿宋" w:hAnsi="仿宋" w:eastAsia="仿宋" w:cs="仿宋"/>
          <w:b/>
          <w:bCs w:val="0"/>
          <w:color w:val="FF0000"/>
          <w:sz w:val="24"/>
          <w:szCs w:val="24"/>
          <w:highlight w:val="none"/>
          <w:lang w:val="en-US" w:eastAsia="zh-CN"/>
        </w:rPr>
      </w:pPr>
      <w:r>
        <w:rPr>
          <w:rFonts w:hint="eastAsia" w:ascii="仿宋" w:hAnsi="仿宋" w:eastAsia="仿宋" w:cs="仿宋"/>
          <w:b/>
          <w:bCs w:val="0"/>
          <w:color w:val="FF0000"/>
          <w:sz w:val="24"/>
          <w:szCs w:val="24"/>
          <w:highlight w:val="none"/>
          <w:lang w:val="en-US" w:eastAsia="zh-CN"/>
        </w:rPr>
        <w:t>设计回复：按意见核实并补充1#、12#室外喷淋给水管。</w:t>
      </w:r>
      <w:r>
        <w:rPr>
          <w:rFonts w:hint="eastAsia" w:ascii="仿宋" w:hAnsi="仿宋" w:eastAsia="仿宋" w:cs="仿宋"/>
          <w:b/>
          <w:bCs w:val="0"/>
          <w:color w:val="FF0000"/>
          <w:sz w:val="24"/>
          <w:szCs w:val="24"/>
          <w:lang w:val="en-US" w:eastAsia="zh-CN"/>
        </w:rPr>
        <w:t>详</w:t>
      </w:r>
      <w:r>
        <w:rPr>
          <w:rFonts w:hint="eastAsia" w:ascii="仿宋" w:hAnsi="仿宋" w:eastAsia="仿宋" w:cs="仿宋"/>
          <w:b/>
          <w:bCs/>
          <w:color w:val="FF0000"/>
          <w:kern w:val="2"/>
          <w:sz w:val="24"/>
          <w:szCs w:val="24"/>
          <w:lang w:val="en-US" w:eastAsia="zh-CN" w:bidi="ar-SA"/>
        </w:rPr>
        <w:t>见水总施修-第04页室外给水加压管网总平面图。</w:t>
      </w:r>
    </w:p>
    <w:p w14:paraId="41A5D5B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anchor distT="0" distB="0" distL="114300" distR="114300" simplePos="0" relativeHeight="251695104" behindDoc="0" locked="0" layoutInCell="1" allowOverlap="1">
            <wp:simplePos x="0" y="0"/>
            <wp:positionH relativeFrom="column">
              <wp:posOffset>2597150</wp:posOffset>
            </wp:positionH>
            <wp:positionV relativeFrom="paragraph">
              <wp:posOffset>53340</wp:posOffset>
            </wp:positionV>
            <wp:extent cx="2577465" cy="1464945"/>
            <wp:effectExtent l="0" t="0" r="13335" b="13335"/>
            <wp:wrapTopAndBottom/>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9"/>
                    <a:stretch>
                      <a:fillRect/>
                    </a:stretch>
                  </pic:blipFill>
                  <pic:spPr>
                    <a:xfrm>
                      <a:off x="0" y="0"/>
                      <a:ext cx="2577465" cy="146494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drawing>
          <wp:anchor distT="0" distB="0" distL="114300" distR="114300" simplePos="0" relativeHeight="251694080" behindDoc="0" locked="0" layoutInCell="1" allowOverlap="1">
            <wp:simplePos x="0" y="0"/>
            <wp:positionH relativeFrom="column">
              <wp:posOffset>70485</wp:posOffset>
            </wp:positionH>
            <wp:positionV relativeFrom="paragraph">
              <wp:posOffset>48260</wp:posOffset>
            </wp:positionV>
            <wp:extent cx="2498725" cy="1461770"/>
            <wp:effectExtent l="0" t="0" r="635" b="1270"/>
            <wp:wrapTopAndBottom/>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0"/>
                    <a:stretch>
                      <a:fillRect/>
                    </a:stretch>
                  </pic:blipFill>
                  <pic:spPr>
                    <a:xfrm>
                      <a:off x="0" y="0"/>
                      <a:ext cx="2498725" cy="146177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t>核实室外接各单体加压管管径。</w:t>
      </w:r>
    </w:p>
    <w:p w14:paraId="2D7272DE">
      <w:pPr>
        <w:keepNext w:val="0"/>
        <w:keepLines w:val="0"/>
        <w:pageBreakBefore w:val="0"/>
        <w:widowControl w:val="0"/>
        <w:kinsoku/>
        <w:wordWrap/>
        <w:overflowPunct/>
        <w:topLinePunct w:val="0"/>
        <w:autoSpaceDE/>
        <w:autoSpaceDN/>
        <w:bidi w:val="0"/>
        <w:adjustRightInd/>
        <w:snapToGrid w:val="0"/>
        <w:spacing w:line="500" w:lineRule="exact"/>
        <w:jc w:val="left"/>
        <w:textAlignment w:val="auto"/>
        <w:outlineLvl w:val="9"/>
        <w:rPr>
          <w:rFonts w:hint="default" w:ascii="仿宋" w:hAnsi="仿宋" w:eastAsia="仿宋" w:cs="仿宋"/>
          <w:color w:val="FF0000"/>
          <w:sz w:val="24"/>
          <w:szCs w:val="24"/>
          <w:lang w:val="en-US" w:eastAsia="zh-CN"/>
        </w:rPr>
      </w:pPr>
      <w:r>
        <w:rPr>
          <w:rFonts w:hint="eastAsia" w:ascii="仿宋" w:hAnsi="仿宋" w:eastAsia="仿宋" w:cs="仿宋"/>
          <w:b/>
          <w:bCs w:val="0"/>
          <w:color w:val="FF0000"/>
          <w:sz w:val="24"/>
          <w:szCs w:val="24"/>
          <w:highlight w:val="none"/>
          <w:lang w:val="en-US" w:eastAsia="zh-CN"/>
        </w:rPr>
        <w:t>设计回复：按意见核实并修改。</w:t>
      </w:r>
      <w:r>
        <w:rPr>
          <w:rFonts w:hint="eastAsia" w:ascii="仿宋" w:hAnsi="仿宋" w:eastAsia="仿宋" w:cs="仿宋"/>
          <w:b/>
          <w:bCs w:val="0"/>
          <w:color w:val="FF0000"/>
          <w:sz w:val="24"/>
          <w:szCs w:val="24"/>
          <w:lang w:val="en-US" w:eastAsia="zh-CN"/>
        </w:rPr>
        <w:t>详</w:t>
      </w:r>
      <w:r>
        <w:rPr>
          <w:rFonts w:hint="eastAsia" w:ascii="仿宋" w:hAnsi="仿宋" w:eastAsia="仿宋" w:cs="仿宋"/>
          <w:b/>
          <w:bCs/>
          <w:color w:val="FF0000"/>
          <w:kern w:val="2"/>
          <w:sz w:val="24"/>
          <w:szCs w:val="24"/>
          <w:lang w:val="en-US" w:eastAsia="zh-CN" w:bidi="ar-SA"/>
        </w:rPr>
        <w:t>见水总施修-第04页室外给水加压管网总平面图。</w:t>
      </w:r>
    </w:p>
    <w:p w14:paraId="08ED0005">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anchor distT="0" distB="0" distL="114300" distR="114300" simplePos="0" relativeHeight="251697152" behindDoc="0" locked="0" layoutInCell="1" allowOverlap="1">
            <wp:simplePos x="0" y="0"/>
            <wp:positionH relativeFrom="column">
              <wp:posOffset>2503170</wp:posOffset>
            </wp:positionH>
            <wp:positionV relativeFrom="paragraph">
              <wp:posOffset>8890</wp:posOffset>
            </wp:positionV>
            <wp:extent cx="2426335" cy="1383665"/>
            <wp:effectExtent l="0" t="0" r="12065" b="3175"/>
            <wp:wrapTopAndBottom/>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31"/>
                    <a:stretch>
                      <a:fillRect/>
                    </a:stretch>
                  </pic:blipFill>
                  <pic:spPr>
                    <a:xfrm>
                      <a:off x="0" y="0"/>
                      <a:ext cx="2426335" cy="138366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drawing>
          <wp:anchor distT="0" distB="0" distL="114300" distR="114300" simplePos="0" relativeHeight="251696128" behindDoc="0" locked="0" layoutInCell="1" allowOverlap="1">
            <wp:simplePos x="0" y="0"/>
            <wp:positionH relativeFrom="column">
              <wp:posOffset>17145</wp:posOffset>
            </wp:positionH>
            <wp:positionV relativeFrom="paragraph">
              <wp:posOffset>5080</wp:posOffset>
            </wp:positionV>
            <wp:extent cx="2390140" cy="1398905"/>
            <wp:effectExtent l="0" t="0" r="2540" b="3175"/>
            <wp:wrapTopAndBottom/>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30"/>
                    <a:stretch>
                      <a:fillRect/>
                    </a:stretch>
                  </pic:blipFill>
                  <pic:spPr>
                    <a:xfrm>
                      <a:off x="0" y="0"/>
                      <a:ext cx="2390140" cy="1398905"/>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lang w:val="en-US" w:eastAsia="zh-CN"/>
        </w:rPr>
        <w:t>52#楼中高区供水管需单独从泵房引出的原有加压环状供水管引至52#楼。</w:t>
      </w:r>
    </w:p>
    <w:p w14:paraId="2FDD6429">
      <w:pPr>
        <w:keepNext w:val="0"/>
        <w:keepLines w:val="0"/>
        <w:pageBreakBefore w:val="0"/>
        <w:widowControl w:val="0"/>
        <w:kinsoku/>
        <w:wordWrap/>
        <w:overflowPunct/>
        <w:topLinePunct w:val="0"/>
        <w:autoSpaceDE/>
        <w:autoSpaceDN/>
        <w:bidi w:val="0"/>
        <w:adjustRightInd/>
        <w:snapToGrid w:val="0"/>
        <w:spacing w:line="500" w:lineRule="exact"/>
        <w:jc w:val="left"/>
        <w:textAlignment w:val="auto"/>
        <w:outlineLvl w:val="9"/>
        <w:rPr>
          <w:rFonts w:hint="eastAsia" w:ascii="仿宋" w:hAnsi="仿宋" w:eastAsia="仿宋" w:cs="仿宋"/>
          <w:b/>
          <w:bCs w:val="0"/>
          <w:color w:val="FF0000"/>
          <w:sz w:val="24"/>
          <w:szCs w:val="24"/>
          <w:highlight w:val="none"/>
          <w:lang w:val="en-US" w:eastAsia="zh-CN"/>
        </w:rPr>
      </w:pPr>
      <w:r>
        <w:drawing>
          <wp:anchor distT="0" distB="0" distL="114300" distR="114300" simplePos="0" relativeHeight="251700224" behindDoc="0" locked="0" layoutInCell="1" allowOverlap="1">
            <wp:simplePos x="0" y="0"/>
            <wp:positionH relativeFrom="column">
              <wp:posOffset>2557780</wp:posOffset>
            </wp:positionH>
            <wp:positionV relativeFrom="paragraph">
              <wp:posOffset>1076960</wp:posOffset>
            </wp:positionV>
            <wp:extent cx="2677795" cy="2509520"/>
            <wp:effectExtent l="0" t="0" r="0" b="0"/>
            <wp:wrapTopAndBottom/>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32"/>
                    <a:srcRect t="4071" b="1833"/>
                    <a:stretch>
                      <a:fillRect/>
                    </a:stretch>
                  </pic:blipFill>
                  <pic:spPr>
                    <a:xfrm>
                      <a:off x="0" y="0"/>
                      <a:ext cx="2677795" cy="2509520"/>
                    </a:xfrm>
                    <a:prstGeom prst="rect">
                      <a:avLst/>
                    </a:prstGeom>
                    <a:noFill/>
                    <a:ln>
                      <a:noFill/>
                    </a:ln>
                  </pic:spPr>
                </pic:pic>
              </a:graphicData>
            </a:graphic>
          </wp:anchor>
        </w:drawing>
      </w:r>
      <w:r>
        <w:drawing>
          <wp:anchor distT="0" distB="0" distL="114300" distR="114300" simplePos="0" relativeHeight="251699200" behindDoc="0" locked="0" layoutInCell="1" allowOverlap="1">
            <wp:simplePos x="0" y="0"/>
            <wp:positionH relativeFrom="column">
              <wp:posOffset>-248920</wp:posOffset>
            </wp:positionH>
            <wp:positionV relativeFrom="paragraph">
              <wp:posOffset>1071880</wp:posOffset>
            </wp:positionV>
            <wp:extent cx="2797810" cy="2536190"/>
            <wp:effectExtent l="0" t="0" r="2540" b="16510"/>
            <wp:wrapTopAndBottom/>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33"/>
                    <a:stretch>
                      <a:fillRect/>
                    </a:stretch>
                  </pic:blipFill>
                  <pic:spPr>
                    <a:xfrm>
                      <a:off x="0" y="0"/>
                      <a:ext cx="2797810" cy="2536190"/>
                    </a:xfrm>
                    <a:prstGeom prst="rect">
                      <a:avLst/>
                    </a:prstGeom>
                    <a:noFill/>
                    <a:ln>
                      <a:noFill/>
                    </a:ln>
                  </pic:spPr>
                </pic:pic>
              </a:graphicData>
            </a:graphic>
          </wp:anchor>
        </w:drawing>
      </w:r>
      <w:r>
        <w:rPr>
          <w:rFonts w:hint="eastAsia" w:ascii="仿宋" w:hAnsi="仿宋" w:eastAsia="仿宋" w:cs="仿宋"/>
          <w:b/>
          <w:bCs w:val="0"/>
          <w:color w:val="FF0000"/>
          <w:sz w:val="24"/>
          <w:szCs w:val="24"/>
          <w:highlight w:val="none"/>
          <w:lang w:val="en-US" w:eastAsia="zh-CN"/>
        </w:rPr>
        <w:t>设计回复：52#楼为已建楼栋，与新建系统分开，52#楼中、高区供水管单独从泵房引出的原有加压环状供水管引至52#楼。详见水总施修-第02页节点大样图、水总施修-第04页室外给水加压管网总平面图。</w:t>
      </w:r>
    </w:p>
    <w:p w14:paraId="43C02524">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left"/>
        <w:textAlignment w:val="auto"/>
        <w:outlineLvl w:val="9"/>
        <w:rPr>
          <w:rFonts w:hint="eastAsia" w:asciiTheme="minorEastAsia" w:hAnsiTheme="minorEastAsia" w:cstheme="minorEastAsia"/>
          <w:b/>
          <w:bCs/>
          <w:sz w:val="24"/>
          <w:szCs w:val="24"/>
          <w:lang w:val="en-US" w:eastAsia="zh-CN"/>
        </w:rPr>
      </w:pPr>
      <w:r>
        <w:rPr>
          <w:rFonts w:hint="eastAsia" w:asciiTheme="minorEastAsia" w:hAnsiTheme="minorEastAsia" w:cstheme="minorEastAsia"/>
          <w:b/>
          <w:bCs/>
          <w:sz w:val="24"/>
          <w:szCs w:val="24"/>
          <w:lang w:val="en-US" w:eastAsia="zh-CN"/>
        </w:rPr>
        <w:t>二、水泵房改造</w:t>
      </w:r>
    </w:p>
    <w:p w14:paraId="4168375A">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425" w:leftChars="0" w:hanging="425" w:firstLineChars="0"/>
        <w:jc w:val="left"/>
        <w:textAlignment w:val="auto"/>
        <w:outlineLvl w:val="9"/>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请明确</w:t>
      </w:r>
      <w:r>
        <w:rPr>
          <w:rFonts w:hint="eastAsia" w:asciiTheme="minorEastAsia" w:hAnsiTheme="minorEastAsia" w:eastAsiaTheme="minorEastAsia" w:cstheme="minorEastAsia"/>
          <w:color w:val="auto"/>
          <w:sz w:val="24"/>
          <w:szCs w:val="24"/>
          <w:lang w:val="en-US" w:eastAsia="zh-CN"/>
        </w:rPr>
        <w:t>水泵房装修改造做法</w:t>
      </w:r>
      <w:r>
        <w:rPr>
          <w:rFonts w:hint="eastAsia" w:asciiTheme="minorEastAsia" w:hAnsiTheme="minorEastAsia" w:cstheme="minorEastAsia"/>
          <w:color w:val="auto"/>
          <w:sz w:val="24"/>
          <w:szCs w:val="24"/>
          <w:lang w:val="en-US" w:eastAsia="zh-CN"/>
        </w:rPr>
        <w:t>。</w:t>
      </w:r>
    </w:p>
    <w:p w14:paraId="0B99F81A">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w:t>
      </w:r>
    </w:p>
    <w:p w14:paraId="4CC88CE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地面：地面清理干净+30厚1:3干硬性水泥砂浆结合层（内掺建筑胶）+600*600mm全瓷防滑地砖+排水沟盖板采用不锈钢材质；</w:t>
      </w:r>
    </w:p>
    <w:p w14:paraId="6442EDA7">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墙面：墙面清理干净+耐水腻子找平+1.8米以上喷白色饰面涂料（燃烧性能为A级）/1.8米以下C1型水泥基瓷砖粘接剂贴300*600mm墙面砖；</w:t>
      </w:r>
    </w:p>
    <w:p w14:paraId="05B77051">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顶棚：顶棚清理干净+耐水腻子找平+喷白色饰面涂料（燃烧性能为A级）；</w:t>
      </w:r>
    </w:p>
    <w:p w14:paraId="54E253F1">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425" w:leftChars="0" w:hanging="425"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请补充水泵房安防图。</w:t>
      </w:r>
    </w:p>
    <w:p w14:paraId="17B54EF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设计回复：点位参考水泵房安防图，具体由施工单位依据验收及移交要求深化。</w:t>
      </w:r>
    </w:p>
    <w:p w14:paraId="51BEFE4C">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425" w:leftChars="0" w:hanging="425"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请补充水泵房防火门调整说明。</w:t>
      </w:r>
    </w:p>
    <w:p w14:paraId="735B1ED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仿宋" w:hAnsi="仿宋" w:eastAsia="仿宋" w:cs="仿宋"/>
          <w:b/>
          <w:bCs w:val="0"/>
          <w:color w:val="FF0000"/>
          <w:sz w:val="24"/>
          <w:szCs w:val="24"/>
          <w:highlight w:val="none"/>
          <w:lang w:val="en-US" w:eastAsia="zh-CN"/>
        </w:rPr>
      </w:pPr>
      <w:r>
        <w:rPr>
          <w:rFonts w:hint="eastAsia" w:asciiTheme="minorEastAsia" w:hAnsiTheme="minorEastAsia" w:eastAsiaTheme="minorEastAsia" w:cstheme="minorEastAsia"/>
          <w:b/>
          <w:bCs/>
          <w:color w:val="FF0000"/>
          <w:kern w:val="2"/>
          <w:sz w:val="24"/>
          <w:szCs w:val="24"/>
          <w:lang w:val="en-US" w:eastAsia="zh-CN" w:bidi="ar-SA"/>
        </w:rPr>
        <w:t>设计回复：附图1中原有防火门拆除并封堵。附图2中新增防火门均为甲级防火门，安装位置详见泵房施工图；甲FM1，甲FM2需在原有墙体上开洞并安装，拆除范围以现场实际为准，并做好结构安全防护。甲FM3不涉及墙体拆除，直接于新建墙体上安装。</w:t>
      </w:r>
    </w:p>
    <w:p w14:paraId="3170C964">
      <w:pPr>
        <w:widowControl w:val="0"/>
        <w:numPr>
          <w:ilvl w:val="0"/>
          <w:numId w:val="0"/>
        </w:numPr>
        <w:jc w:val="center"/>
        <w:rPr>
          <w:rFonts w:hint="eastAsia"/>
          <w:lang w:val="en-US" w:eastAsia="zh-CN"/>
        </w:rPr>
      </w:pPr>
      <w:r>
        <w:rPr>
          <w:rFonts w:hint="default"/>
          <w:lang w:val="en-US" w:eastAsia="zh-CN"/>
        </w:rPr>
        <w:drawing>
          <wp:anchor distT="0" distB="0" distL="114300" distR="114300" simplePos="0" relativeHeight="251682816" behindDoc="0" locked="0" layoutInCell="1" allowOverlap="1">
            <wp:simplePos x="0" y="0"/>
            <wp:positionH relativeFrom="column">
              <wp:posOffset>103505</wp:posOffset>
            </wp:positionH>
            <wp:positionV relativeFrom="paragraph">
              <wp:posOffset>10160</wp:posOffset>
            </wp:positionV>
            <wp:extent cx="4363085" cy="1503045"/>
            <wp:effectExtent l="0" t="0" r="10795" b="5715"/>
            <wp:wrapTopAndBottom/>
            <wp:docPr id="39" name="图片 39" descr="cc3d9054-1759-4273-9036-0724efe12c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c3d9054-1759-4273-9036-0724efe12c5a"/>
                    <pic:cNvPicPr>
                      <a:picLocks noChangeAspect="1"/>
                    </pic:cNvPicPr>
                  </pic:nvPicPr>
                  <pic:blipFill>
                    <a:blip r:embed="rId34"/>
                    <a:stretch>
                      <a:fillRect/>
                    </a:stretch>
                  </pic:blipFill>
                  <pic:spPr>
                    <a:xfrm>
                      <a:off x="0" y="0"/>
                      <a:ext cx="4363085" cy="1503045"/>
                    </a:xfrm>
                    <a:prstGeom prst="rect">
                      <a:avLst/>
                    </a:prstGeom>
                  </pic:spPr>
                </pic:pic>
              </a:graphicData>
            </a:graphic>
          </wp:anchor>
        </w:drawing>
      </w:r>
      <w:r>
        <w:rPr>
          <w:rFonts w:hint="eastAsia"/>
          <w:lang w:val="en-US" w:eastAsia="zh-CN"/>
        </w:rPr>
        <w:t>附图1</w:t>
      </w:r>
    </w:p>
    <w:p w14:paraId="2ECD251D">
      <w:pPr>
        <w:widowControl w:val="0"/>
        <w:numPr>
          <w:ilvl w:val="0"/>
          <w:numId w:val="0"/>
        </w:numPr>
        <w:jc w:val="both"/>
        <w:rPr>
          <w:rFonts w:hint="eastAsia"/>
          <w:lang w:val="en-US" w:eastAsia="zh-CN"/>
        </w:rPr>
      </w:pPr>
      <w:r>
        <w:rPr>
          <w:rFonts w:hint="default"/>
          <w:lang w:val="en-US" w:eastAsia="zh-CN"/>
        </w:rPr>
        <w:drawing>
          <wp:anchor distT="0" distB="0" distL="114300" distR="114300" simplePos="0" relativeHeight="251683840" behindDoc="0" locked="0" layoutInCell="1" allowOverlap="1">
            <wp:simplePos x="0" y="0"/>
            <wp:positionH relativeFrom="column">
              <wp:posOffset>473710</wp:posOffset>
            </wp:positionH>
            <wp:positionV relativeFrom="paragraph">
              <wp:posOffset>48260</wp:posOffset>
            </wp:positionV>
            <wp:extent cx="3084195" cy="2051050"/>
            <wp:effectExtent l="0" t="0" r="9525" b="6350"/>
            <wp:wrapNone/>
            <wp:docPr id="40" name="图片 40" descr="a2a9cb4f-e16c-4ee6-9902-8b3c0c613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2a9cb4f-e16c-4ee6-9902-8b3c0c6137d0"/>
                    <pic:cNvPicPr>
                      <a:picLocks noChangeAspect="1"/>
                    </pic:cNvPicPr>
                  </pic:nvPicPr>
                  <pic:blipFill>
                    <a:blip r:embed="rId35"/>
                    <a:stretch>
                      <a:fillRect/>
                    </a:stretch>
                  </pic:blipFill>
                  <pic:spPr>
                    <a:xfrm>
                      <a:off x="0" y="0"/>
                      <a:ext cx="3084195" cy="2051050"/>
                    </a:xfrm>
                    <a:prstGeom prst="rect">
                      <a:avLst/>
                    </a:prstGeom>
                  </pic:spPr>
                </pic:pic>
              </a:graphicData>
            </a:graphic>
          </wp:anchor>
        </w:drawing>
      </w:r>
    </w:p>
    <w:p w14:paraId="1AF2A355">
      <w:pPr>
        <w:widowControl w:val="0"/>
        <w:numPr>
          <w:ilvl w:val="0"/>
          <w:numId w:val="0"/>
        </w:numPr>
        <w:jc w:val="both"/>
        <w:rPr>
          <w:rFonts w:hint="eastAsia"/>
          <w:lang w:val="en-US" w:eastAsia="zh-CN"/>
        </w:rPr>
      </w:pPr>
    </w:p>
    <w:p w14:paraId="3F392FCB">
      <w:pPr>
        <w:widowControl w:val="0"/>
        <w:numPr>
          <w:ilvl w:val="0"/>
          <w:numId w:val="0"/>
        </w:numPr>
        <w:jc w:val="both"/>
        <w:rPr>
          <w:rFonts w:hint="eastAsia"/>
          <w:lang w:val="en-US" w:eastAsia="zh-CN"/>
        </w:rPr>
      </w:pPr>
    </w:p>
    <w:p w14:paraId="4ECA763D">
      <w:pPr>
        <w:widowControl w:val="0"/>
        <w:numPr>
          <w:ilvl w:val="0"/>
          <w:numId w:val="0"/>
        </w:numPr>
        <w:jc w:val="both"/>
        <w:rPr>
          <w:rFonts w:hint="eastAsia"/>
          <w:lang w:val="en-US" w:eastAsia="zh-CN"/>
        </w:rPr>
      </w:pPr>
    </w:p>
    <w:p w14:paraId="35208F15">
      <w:pPr>
        <w:widowControl w:val="0"/>
        <w:numPr>
          <w:ilvl w:val="0"/>
          <w:numId w:val="0"/>
        </w:numPr>
        <w:jc w:val="both"/>
        <w:rPr>
          <w:rFonts w:hint="eastAsia"/>
          <w:lang w:val="en-US" w:eastAsia="zh-CN"/>
        </w:rPr>
      </w:pPr>
    </w:p>
    <w:p w14:paraId="5E6CF0AE">
      <w:pPr>
        <w:widowControl w:val="0"/>
        <w:numPr>
          <w:ilvl w:val="0"/>
          <w:numId w:val="0"/>
        </w:numPr>
        <w:jc w:val="both"/>
        <w:rPr>
          <w:rFonts w:hint="eastAsia"/>
          <w:lang w:val="en-US" w:eastAsia="zh-CN"/>
        </w:rPr>
      </w:pPr>
    </w:p>
    <w:p w14:paraId="403947EC">
      <w:pPr>
        <w:widowControl w:val="0"/>
        <w:numPr>
          <w:ilvl w:val="0"/>
          <w:numId w:val="0"/>
        </w:numPr>
        <w:jc w:val="both"/>
        <w:rPr>
          <w:rFonts w:hint="eastAsia"/>
          <w:lang w:val="en-US" w:eastAsia="zh-CN"/>
        </w:rPr>
      </w:pPr>
    </w:p>
    <w:p w14:paraId="440DB0B9">
      <w:pPr>
        <w:widowControl w:val="0"/>
        <w:numPr>
          <w:ilvl w:val="0"/>
          <w:numId w:val="0"/>
        </w:numPr>
        <w:jc w:val="both"/>
        <w:rPr>
          <w:rFonts w:hint="eastAsia"/>
          <w:lang w:val="en-US" w:eastAsia="zh-CN"/>
        </w:rPr>
      </w:pPr>
    </w:p>
    <w:p w14:paraId="23E6B800">
      <w:pPr>
        <w:widowControl w:val="0"/>
        <w:numPr>
          <w:ilvl w:val="0"/>
          <w:numId w:val="0"/>
        </w:numPr>
        <w:jc w:val="both"/>
        <w:rPr>
          <w:rFonts w:hint="eastAsia"/>
          <w:lang w:val="en-US" w:eastAsia="zh-CN"/>
        </w:rPr>
      </w:pPr>
    </w:p>
    <w:p w14:paraId="27E2646A">
      <w:pPr>
        <w:widowControl w:val="0"/>
        <w:numPr>
          <w:ilvl w:val="0"/>
          <w:numId w:val="0"/>
        </w:numPr>
        <w:jc w:val="both"/>
        <w:rPr>
          <w:rFonts w:hint="eastAsia"/>
          <w:lang w:val="en-US" w:eastAsia="zh-CN"/>
        </w:rPr>
      </w:pPr>
    </w:p>
    <w:p w14:paraId="4DFFF3B1">
      <w:pPr>
        <w:widowControl w:val="0"/>
        <w:numPr>
          <w:ilvl w:val="0"/>
          <w:numId w:val="0"/>
        </w:numPr>
        <w:jc w:val="both"/>
        <w:rPr>
          <w:rFonts w:hint="eastAsia"/>
          <w:lang w:val="en-US" w:eastAsia="zh-CN"/>
        </w:rPr>
      </w:pPr>
    </w:p>
    <w:p w14:paraId="09198E2D">
      <w:pPr>
        <w:widowControl w:val="0"/>
        <w:numPr>
          <w:ilvl w:val="0"/>
          <w:numId w:val="0"/>
        </w:numPr>
        <w:jc w:val="center"/>
        <w:rPr>
          <w:rFonts w:hint="eastAsia"/>
          <w:lang w:val="en-US" w:eastAsia="zh-CN"/>
        </w:rPr>
      </w:pPr>
      <w:r>
        <w:rPr>
          <w:rFonts w:hint="eastAsia"/>
          <w:lang w:val="en-US" w:eastAsia="zh-CN"/>
        </w:rPr>
        <w:t>附图2</w:t>
      </w:r>
    </w:p>
    <w:p w14:paraId="4C31E9A6">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425" w:leftChars="0" w:hanging="425"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平面图与系统图不一致，以那个为准？</w:t>
      </w:r>
    </w:p>
    <w:p w14:paraId="62F63EB5">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bCs/>
          <w:color w:val="FF0000"/>
          <w:kern w:val="2"/>
          <w:sz w:val="24"/>
          <w:szCs w:val="24"/>
          <w:lang w:val="en-US" w:eastAsia="zh-CN" w:bidi="ar-SA"/>
        </w:rPr>
        <w:drawing>
          <wp:anchor distT="0" distB="0" distL="114300" distR="114300" simplePos="0" relativeHeight="251664384" behindDoc="0" locked="0" layoutInCell="1" allowOverlap="1">
            <wp:simplePos x="0" y="0"/>
            <wp:positionH relativeFrom="column">
              <wp:posOffset>-9525</wp:posOffset>
            </wp:positionH>
            <wp:positionV relativeFrom="paragraph">
              <wp:posOffset>35560</wp:posOffset>
            </wp:positionV>
            <wp:extent cx="3825240" cy="2190750"/>
            <wp:effectExtent l="0" t="0" r="0" b="3810"/>
            <wp:wrapNone/>
            <wp:docPr id="29" name="图片 29" descr="9dd337b6018c91000b5f821398882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9dd337b6018c91000b5f82139888212e"/>
                    <pic:cNvPicPr>
                      <a:picLocks noChangeAspect="1"/>
                    </pic:cNvPicPr>
                  </pic:nvPicPr>
                  <pic:blipFill>
                    <a:blip r:embed="rId36"/>
                    <a:stretch>
                      <a:fillRect/>
                    </a:stretch>
                  </pic:blipFill>
                  <pic:spPr>
                    <a:xfrm>
                      <a:off x="0" y="0"/>
                      <a:ext cx="3825240" cy="2190750"/>
                    </a:xfrm>
                    <a:prstGeom prst="rect">
                      <a:avLst/>
                    </a:prstGeom>
                  </pic:spPr>
                </pic:pic>
              </a:graphicData>
            </a:graphic>
          </wp:anchor>
        </w:drawing>
      </w:r>
    </w:p>
    <w:p w14:paraId="6B6AD840">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1001C7DA">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41C25CD5">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3FA5E19D">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011B3CAF">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704DF633">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040A1FFF">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5D73E077">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28416486">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0785408C">
      <w:pPr>
        <w:keepNext w:val="0"/>
        <w:keepLines w:val="0"/>
        <w:pageBreakBefore w:val="0"/>
        <w:widowControl w:val="0"/>
        <w:numPr>
          <w:ilvl w:val="0"/>
          <w:numId w:val="0"/>
        </w:numPr>
        <w:kinsoku/>
        <w:wordWrap/>
        <w:overflowPunct/>
        <w:topLinePunct w:val="0"/>
        <w:autoSpaceDE/>
        <w:autoSpaceDN/>
        <w:bidi w:val="0"/>
        <w:adjustRightInd/>
        <w:snapToGrid/>
        <w:jc w:val="left"/>
        <w:textAlignment w:val="auto"/>
        <w:rPr>
          <w:rFonts w:hint="eastAsia" w:asciiTheme="minorEastAsia" w:hAnsiTheme="minorEastAsia" w:eastAsiaTheme="minorEastAsia" w:cstheme="minorEastAsia"/>
          <w:color w:val="auto"/>
          <w:sz w:val="24"/>
          <w:szCs w:val="24"/>
          <w:lang w:val="en-US" w:eastAsia="zh-CN"/>
        </w:rPr>
      </w:pPr>
    </w:p>
    <w:p w14:paraId="0433F897">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设计回复：以平面图为准，DN100</w:t>
      </w:r>
      <w:r>
        <w:rPr>
          <w:rFonts w:hint="eastAsia" w:asciiTheme="minorEastAsia" w:hAnsiTheme="minorEastAsia" w:cstheme="minorEastAsia"/>
          <w:b/>
          <w:bCs/>
          <w:color w:val="FF0000"/>
          <w:kern w:val="2"/>
          <w:sz w:val="24"/>
          <w:szCs w:val="24"/>
          <w:lang w:val="en-US" w:eastAsia="zh-CN" w:bidi="ar-SA"/>
        </w:rPr>
        <w:t>。</w:t>
      </w:r>
    </w:p>
    <w:p w14:paraId="7E032207">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425" w:leftChars="0" w:hanging="425"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供水管道是否要做保温？</w:t>
      </w:r>
    </w:p>
    <w:p w14:paraId="20C2E294">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auto"/>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保温材料选用橡塑，水箱间内的管道保温厚度30mm，保护层采用玻璃布缠绕，外刷二道调和漆。橡塑保温防火等级：B1级；容重：45kg/m3；导热系数：0.034W/(m.k)；且柔性泡沫橡塑物理性能及产品质量应满足《柔性泡沫橡塑绝热制品》GB/T 17794-2008要求。</w:t>
      </w:r>
    </w:p>
    <w:p w14:paraId="29676A3A">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eastAsiaTheme="minorEastAsia" w:cstheme="minorEastAsia"/>
          <w:b/>
          <w:bCs/>
          <w:color w:val="auto"/>
          <w:kern w:val="2"/>
          <w:sz w:val="24"/>
          <w:szCs w:val="24"/>
          <w:lang w:val="en-US" w:eastAsia="zh-CN" w:bidi="ar-SA"/>
        </w:rPr>
      </w:pPr>
      <w:r>
        <w:rPr>
          <w:rFonts w:hint="eastAsia" w:asciiTheme="minorEastAsia" w:hAnsiTheme="minorEastAsia" w:cstheme="minorEastAsia"/>
          <w:color w:val="auto"/>
          <w:sz w:val="24"/>
          <w:szCs w:val="24"/>
          <w:lang w:val="en-US" w:eastAsia="zh-CN"/>
        </w:rPr>
        <w:t xml:space="preserve">原有水箱及供水泵不改造是否满足水泵房移交中铁水务？是否需要拆除原有水箱及供水泵？如拆除是否考虑要利旧再利用？ </w:t>
      </w:r>
      <w:r>
        <w:rPr>
          <w:rFonts w:hint="eastAsia" w:asciiTheme="minorEastAsia" w:hAnsiTheme="minorEastAsia" w:eastAsiaTheme="minorEastAsia" w:cstheme="minorEastAsia"/>
          <w:b/>
          <w:bCs/>
          <w:color w:val="auto"/>
          <w:kern w:val="2"/>
          <w:sz w:val="24"/>
          <w:szCs w:val="24"/>
          <w:lang w:val="en-US" w:eastAsia="zh-CN" w:bidi="ar-SA"/>
        </w:rPr>
        <w:t xml:space="preserve">   </w:t>
      </w:r>
    </w:p>
    <w:p w14:paraId="0E17AE8B">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回复：原有水箱及供水泵需要拆除更换供水设备，原有供水泵部分过流部件不是不锈钢，不符合中铁水务验收标准。气压罐不是不锈钢，不符合中铁水务验收标准。控制柜没有预留通信端口，不能上传中铁水务管理平台，不符合验收标准。水泵房内已建和新建设备施工单位可根据验收和移交要求深化调整布局。其次水泵房设备安装时同时需考虑以下内容：</w:t>
      </w:r>
    </w:p>
    <w:p w14:paraId="53AD043B">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① </w:t>
      </w:r>
      <w:r>
        <w:rPr>
          <w:rFonts w:hint="eastAsia" w:asciiTheme="minorEastAsia" w:hAnsiTheme="minorEastAsia" w:eastAsiaTheme="minorEastAsia" w:cstheme="minorEastAsia"/>
          <w:b/>
          <w:bCs/>
          <w:color w:val="FF0000"/>
          <w:kern w:val="2"/>
          <w:sz w:val="24"/>
          <w:szCs w:val="24"/>
          <w:lang w:val="en-US" w:eastAsia="zh-CN" w:bidi="ar-SA"/>
        </w:rPr>
        <w:t>泵房要求张贴进出通道安全标识，管道流向标识，设备名称标识。</w:t>
      </w:r>
    </w:p>
    <w:p w14:paraId="6C0DC08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② </w:t>
      </w:r>
      <w:r>
        <w:rPr>
          <w:rFonts w:hint="eastAsia" w:asciiTheme="minorEastAsia" w:hAnsiTheme="minorEastAsia" w:eastAsiaTheme="minorEastAsia" w:cstheme="minorEastAsia"/>
          <w:b/>
          <w:bCs/>
          <w:color w:val="FF0000"/>
          <w:kern w:val="2"/>
          <w:sz w:val="24"/>
          <w:szCs w:val="24"/>
          <w:lang w:val="en-US" w:eastAsia="zh-CN" w:bidi="ar-SA"/>
        </w:rPr>
        <w:t>泵房要求张贴二次供水人员管理公示栏，水泵房管理制度、二次供水卫生安全制度、二次供水卫生要求、二次供水设施卫生管理制度、水箱管理制度、供管水人员“五病”调离制度、二次供水设施管理人员职责等标识牌。</w:t>
      </w:r>
    </w:p>
    <w:p w14:paraId="5BA9EC7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③ </w:t>
      </w:r>
      <w:r>
        <w:rPr>
          <w:rFonts w:hint="eastAsia" w:asciiTheme="minorEastAsia" w:hAnsiTheme="minorEastAsia" w:eastAsiaTheme="minorEastAsia" w:cstheme="minorEastAsia"/>
          <w:b/>
          <w:bCs/>
          <w:color w:val="FF0000"/>
          <w:kern w:val="2"/>
          <w:sz w:val="24"/>
          <w:szCs w:val="24"/>
          <w:lang w:val="en-US" w:eastAsia="zh-CN" w:bidi="ar-SA"/>
        </w:rPr>
        <w:t>水箱进水要求遥控浮球阀，电动阀控制水箱液位，防止水淹地下室。</w:t>
      </w:r>
    </w:p>
    <w:p w14:paraId="0713CCD2">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④ </w:t>
      </w:r>
      <w:r>
        <w:rPr>
          <w:rFonts w:hint="eastAsia" w:asciiTheme="minorEastAsia" w:hAnsiTheme="minorEastAsia" w:eastAsiaTheme="minorEastAsia" w:cstheme="minorEastAsia"/>
          <w:b/>
          <w:bCs/>
          <w:color w:val="FF0000"/>
          <w:kern w:val="2"/>
          <w:sz w:val="24"/>
          <w:szCs w:val="24"/>
          <w:lang w:val="en-US" w:eastAsia="zh-CN" w:bidi="ar-SA"/>
        </w:rPr>
        <w:t>要求安装紫外线消毒器，水箱自洁消毒设备，水质在线监测设备。</w:t>
      </w:r>
    </w:p>
    <w:p w14:paraId="1AD5E65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⑤ </w:t>
      </w:r>
      <w:r>
        <w:rPr>
          <w:rFonts w:hint="eastAsia" w:asciiTheme="minorEastAsia" w:hAnsiTheme="minorEastAsia" w:eastAsiaTheme="minorEastAsia" w:cstheme="minorEastAsia"/>
          <w:b/>
          <w:bCs/>
          <w:color w:val="FF0000"/>
          <w:kern w:val="2"/>
          <w:sz w:val="24"/>
          <w:szCs w:val="24"/>
          <w:lang w:val="en-US" w:eastAsia="zh-CN" w:bidi="ar-SA"/>
        </w:rPr>
        <w:t>水泵房供水泵组要求全不锈钢，阀门</w:t>
      </w:r>
      <w:r>
        <w:rPr>
          <w:rFonts w:hint="eastAsia" w:asciiTheme="minorEastAsia" w:hAnsiTheme="minorEastAsia" w:cstheme="minorEastAsia"/>
          <w:b/>
          <w:bCs/>
          <w:color w:val="FF0000"/>
          <w:kern w:val="2"/>
          <w:sz w:val="24"/>
          <w:szCs w:val="24"/>
          <w:lang w:val="en-US" w:eastAsia="zh-CN" w:bidi="ar-SA"/>
        </w:rPr>
        <w:t>、</w:t>
      </w:r>
      <w:r>
        <w:rPr>
          <w:rFonts w:hint="eastAsia" w:asciiTheme="minorEastAsia" w:hAnsiTheme="minorEastAsia" w:eastAsiaTheme="minorEastAsia" w:cstheme="minorEastAsia"/>
          <w:b/>
          <w:bCs/>
          <w:color w:val="FF0000"/>
          <w:kern w:val="2"/>
          <w:sz w:val="24"/>
          <w:szCs w:val="24"/>
          <w:lang w:val="en-US" w:eastAsia="zh-CN" w:bidi="ar-SA"/>
        </w:rPr>
        <w:t>止回阀</w:t>
      </w:r>
      <w:r>
        <w:rPr>
          <w:rFonts w:hint="eastAsia" w:asciiTheme="minorEastAsia" w:hAnsiTheme="minorEastAsia" w:cstheme="minorEastAsia"/>
          <w:b/>
          <w:bCs/>
          <w:color w:val="FF0000"/>
          <w:kern w:val="2"/>
          <w:sz w:val="24"/>
          <w:szCs w:val="24"/>
          <w:lang w:val="en-US" w:eastAsia="zh-CN" w:bidi="ar-SA"/>
        </w:rPr>
        <w:t>、</w:t>
      </w:r>
      <w:r>
        <w:rPr>
          <w:rFonts w:hint="eastAsia" w:asciiTheme="minorEastAsia" w:hAnsiTheme="minorEastAsia" w:eastAsiaTheme="minorEastAsia" w:cstheme="minorEastAsia"/>
          <w:b/>
          <w:bCs/>
          <w:color w:val="FF0000"/>
          <w:kern w:val="2"/>
          <w:sz w:val="24"/>
          <w:szCs w:val="24"/>
          <w:lang w:val="en-US" w:eastAsia="zh-CN" w:bidi="ar-SA"/>
        </w:rPr>
        <w:t>Y型过滤器</w:t>
      </w:r>
      <w:r>
        <w:rPr>
          <w:rFonts w:hint="eastAsia" w:asciiTheme="minorEastAsia" w:hAnsiTheme="minorEastAsia" w:cstheme="minorEastAsia"/>
          <w:b/>
          <w:bCs/>
          <w:color w:val="FF0000"/>
          <w:kern w:val="2"/>
          <w:sz w:val="24"/>
          <w:szCs w:val="24"/>
          <w:lang w:val="en-US" w:eastAsia="zh-CN" w:bidi="ar-SA"/>
        </w:rPr>
        <w:t>及</w:t>
      </w:r>
      <w:r>
        <w:rPr>
          <w:rFonts w:hint="eastAsia" w:asciiTheme="minorEastAsia" w:hAnsiTheme="minorEastAsia" w:eastAsiaTheme="minorEastAsia" w:cstheme="minorEastAsia"/>
          <w:b/>
          <w:bCs/>
          <w:color w:val="FF0000"/>
          <w:kern w:val="2"/>
          <w:sz w:val="24"/>
          <w:szCs w:val="24"/>
          <w:lang w:val="en-US" w:eastAsia="zh-CN" w:bidi="ar-SA"/>
        </w:rPr>
        <w:t>泵房内供水管道</w:t>
      </w:r>
      <w:r>
        <w:rPr>
          <w:rFonts w:hint="eastAsia" w:asciiTheme="minorEastAsia" w:hAnsiTheme="minorEastAsia" w:cstheme="minorEastAsia"/>
          <w:b/>
          <w:bCs/>
          <w:color w:val="FF0000"/>
          <w:kern w:val="2"/>
          <w:sz w:val="24"/>
          <w:szCs w:val="24"/>
          <w:lang w:val="en-US" w:eastAsia="zh-CN" w:bidi="ar-SA"/>
        </w:rPr>
        <w:t>均</w:t>
      </w:r>
      <w:r>
        <w:rPr>
          <w:rFonts w:hint="eastAsia" w:asciiTheme="minorEastAsia" w:hAnsiTheme="minorEastAsia" w:eastAsiaTheme="minorEastAsia" w:cstheme="minorEastAsia"/>
          <w:b/>
          <w:bCs/>
          <w:color w:val="FF0000"/>
          <w:kern w:val="2"/>
          <w:sz w:val="24"/>
          <w:szCs w:val="24"/>
          <w:lang w:val="en-US" w:eastAsia="zh-CN" w:bidi="ar-SA"/>
        </w:rPr>
        <w:t>要求不锈钢。</w:t>
      </w:r>
    </w:p>
    <w:p w14:paraId="4FF1DA8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 xml:space="preserve">⑥ </w:t>
      </w:r>
      <w:r>
        <w:rPr>
          <w:rFonts w:hint="eastAsia" w:asciiTheme="minorEastAsia" w:hAnsiTheme="minorEastAsia" w:eastAsiaTheme="minorEastAsia" w:cstheme="minorEastAsia"/>
          <w:b/>
          <w:bCs/>
          <w:color w:val="FF0000"/>
          <w:kern w:val="2"/>
          <w:sz w:val="24"/>
          <w:szCs w:val="24"/>
          <w:lang w:val="en-US" w:eastAsia="zh-CN" w:bidi="ar-SA"/>
        </w:rPr>
        <w:t>要求安装安防系统包括：视频监控系统，门禁系统，漏水检测系统，红外侦测系统；所有系统数据信息上传平台（包括设备运行数据参数），具体由施工单位深化。</w:t>
      </w:r>
    </w:p>
    <w:p w14:paraId="0B96152F">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总说明中泵房内管道材选用不锈钢管材，施工说明为衬塑镀锌钢管，以哪个为准计入？</w:t>
      </w:r>
    </w:p>
    <w:p w14:paraId="767043DA">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设计回复：选用薄壁不锈钢管，壁厚s3.2，公称压力1.6MPa。</w:t>
      </w:r>
    </w:p>
    <w:p w14:paraId="4CF75920">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如下图，枪机、球机、漏水报警装置、红外报警器、电子门禁系统、各设备的规格参数及到各设备的管线在图纸中都没有标注，请将相对应的规格参数进行标注。如果这部分系统内容是由施工单位深化，那么是否考虑以专业暂估价的方式计入专业暂估价？</w:t>
      </w:r>
    </w:p>
    <w:p w14:paraId="7B06445F">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cstheme="minorEastAsia"/>
          <w:sz w:val="24"/>
          <w:szCs w:val="24"/>
          <w:lang w:val="en-US" w:eastAsia="zh-CN"/>
        </w:rPr>
      </w:pPr>
      <w:r>
        <w:rPr>
          <w:color w:val="FF0000"/>
          <w:highlight w:val="none"/>
        </w:rPr>
        <w:drawing>
          <wp:anchor distT="0" distB="0" distL="114300" distR="114300" simplePos="0" relativeHeight="251684864" behindDoc="0" locked="0" layoutInCell="1" allowOverlap="1">
            <wp:simplePos x="0" y="0"/>
            <wp:positionH relativeFrom="column">
              <wp:posOffset>-360045</wp:posOffset>
            </wp:positionH>
            <wp:positionV relativeFrom="paragraph">
              <wp:posOffset>27305</wp:posOffset>
            </wp:positionV>
            <wp:extent cx="6021070" cy="881380"/>
            <wp:effectExtent l="0" t="0" r="13970" b="2540"/>
            <wp:wrapNone/>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7"/>
                    <a:stretch>
                      <a:fillRect/>
                    </a:stretch>
                  </pic:blipFill>
                  <pic:spPr>
                    <a:xfrm>
                      <a:off x="0" y="0"/>
                      <a:ext cx="6021070" cy="881380"/>
                    </a:xfrm>
                    <a:prstGeom prst="rect">
                      <a:avLst/>
                    </a:prstGeom>
                    <a:noFill/>
                    <a:ln>
                      <a:noFill/>
                    </a:ln>
                  </pic:spPr>
                </pic:pic>
              </a:graphicData>
            </a:graphic>
          </wp:anchor>
        </w:drawing>
      </w:r>
    </w:p>
    <w:p w14:paraId="7DE3CC30">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color w:val="FF0000"/>
          <w:sz w:val="24"/>
          <w:szCs w:val="24"/>
          <w:highlight w:val="none"/>
          <w:lang w:val="en-US" w:eastAsia="zh-CN"/>
        </w:rPr>
      </w:pPr>
    </w:p>
    <w:p w14:paraId="74F23B59">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0" w:firstLineChars="0"/>
        <w:jc w:val="left"/>
        <w:textAlignment w:val="auto"/>
        <w:outlineLvl w:val="9"/>
        <w:rPr>
          <w:rFonts w:hint="eastAsia" w:asciiTheme="minorEastAsia" w:hAnsiTheme="minorEastAsia" w:eastAsiaTheme="minorEastAsia" w:cstheme="minorEastAsia"/>
          <w:color w:val="FF0000"/>
          <w:sz w:val="24"/>
          <w:szCs w:val="24"/>
          <w:highlight w:val="none"/>
          <w:lang w:val="en-US" w:eastAsia="zh-CN"/>
        </w:rPr>
      </w:pPr>
    </w:p>
    <w:p w14:paraId="5B4E8E69">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color w:val="FF0000"/>
          <w:sz w:val="24"/>
          <w:szCs w:val="24"/>
          <w:highlight w:val="none"/>
          <w:lang w:val="en-US" w:eastAsia="zh-CN"/>
        </w:rPr>
      </w:pPr>
      <w:r>
        <w:rPr>
          <w:rFonts w:hint="eastAsia" w:asciiTheme="minorEastAsia" w:hAnsiTheme="minorEastAsia" w:eastAsiaTheme="minorEastAsia" w:cstheme="minorEastAsia"/>
          <w:b/>
          <w:bCs/>
          <w:color w:val="FF0000"/>
          <w:kern w:val="2"/>
          <w:sz w:val="24"/>
          <w:szCs w:val="24"/>
          <w:lang w:val="en-US" w:eastAsia="zh-CN" w:bidi="ar-SA"/>
        </w:rPr>
        <w:t>设计回复：建议按专业工程暂估价计入，最终</w:t>
      </w:r>
      <w:r>
        <w:rPr>
          <w:rFonts w:hint="eastAsia" w:asciiTheme="minorEastAsia" w:hAnsiTheme="minorEastAsia" w:cstheme="minorEastAsia"/>
          <w:b/>
          <w:bCs/>
          <w:color w:val="FF0000"/>
          <w:kern w:val="2"/>
          <w:sz w:val="24"/>
          <w:szCs w:val="24"/>
          <w:lang w:val="en-US" w:eastAsia="zh-CN" w:bidi="ar-SA"/>
        </w:rPr>
        <w:t>由</w:t>
      </w:r>
      <w:r>
        <w:rPr>
          <w:rFonts w:hint="eastAsia" w:asciiTheme="minorEastAsia" w:hAnsiTheme="minorEastAsia" w:eastAsiaTheme="minorEastAsia" w:cstheme="minorEastAsia"/>
          <w:b/>
          <w:bCs/>
          <w:color w:val="FF0000"/>
          <w:kern w:val="2"/>
          <w:sz w:val="24"/>
          <w:szCs w:val="24"/>
          <w:lang w:val="en-US" w:eastAsia="zh-CN" w:bidi="ar-SA"/>
        </w:rPr>
        <w:t>施工单位深化满足验收移交标准实施。</w:t>
      </w:r>
    </w:p>
    <w:p w14:paraId="7A6FC60A">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答疑回复中生活水泵房内配电、电缆及控制系统（按分区成套供水设备对应设置，一个分区控制系统一套）等均包含在整套供水设备中，具体由施工图单位深化实施。此部分的配电、电缆及控制系统不满足条件计入控制价清单内，那么是否考虑以专业暂估价的形式计入？</w:t>
      </w:r>
    </w:p>
    <w:p w14:paraId="3B4671C1">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color w:val="FF0000"/>
          <w:sz w:val="24"/>
          <w:szCs w:val="24"/>
          <w:highlight w:val="none"/>
          <w:lang w:val="en-US" w:eastAsia="zh-CN"/>
        </w:rPr>
      </w:pPr>
      <w:r>
        <w:rPr>
          <w:rFonts w:hint="eastAsia" w:asciiTheme="minorEastAsia" w:hAnsiTheme="minorEastAsia" w:eastAsiaTheme="minorEastAsia" w:cstheme="minorEastAsia"/>
          <w:b/>
          <w:bCs/>
          <w:color w:val="FF0000"/>
          <w:kern w:val="2"/>
          <w:sz w:val="24"/>
          <w:szCs w:val="24"/>
          <w:lang w:val="en-US" w:eastAsia="zh-CN" w:bidi="ar-SA"/>
        </w:rPr>
        <w:t>设计回复：建议按专业工程暂估价计入，最终</w:t>
      </w:r>
      <w:r>
        <w:rPr>
          <w:rFonts w:hint="eastAsia" w:asciiTheme="minorEastAsia" w:hAnsiTheme="minorEastAsia" w:cstheme="minorEastAsia"/>
          <w:b/>
          <w:bCs/>
          <w:color w:val="FF0000"/>
          <w:kern w:val="2"/>
          <w:sz w:val="24"/>
          <w:szCs w:val="24"/>
          <w:lang w:val="en-US" w:eastAsia="zh-CN" w:bidi="ar-SA"/>
        </w:rPr>
        <w:t>由</w:t>
      </w:r>
      <w:r>
        <w:rPr>
          <w:rFonts w:hint="eastAsia" w:asciiTheme="minorEastAsia" w:hAnsiTheme="minorEastAsia" w:eastAsiaTheme="minorEastAsia" w:cstheme="minorEastAsia"/>
          <w:b/>
          <w:bCs/>
          <w:color w:val="FF0000"/>
          <w:kern w:val="2"/>
          <w:sz w:val="24"/>
          <w:szCs w:val="24"/>
          <w:lang w:val="en-US" w:eastAsia="zh-CN" w:bidi="ar-SA"/>
        </w:rPr>
        <w:t>施工单位深化满足验收移交标准实施。</w:t>
      </w:r>
    </w:p>
    <w:p w14:paraId="5F215287">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答疑中说到水箱进水要求“遥控浮球阀”、“电动阀”控制水箱液位，遥控浮球阀是不是图纸中的“液位浮球阀”，电动阀是不是图纸中的“电磁阀”？</w:t>
      </w:r>
    </w:p>
    <w:p w14:paraId="15EE38E5">
      <w:pPr>
        <w:numPr>
          <w:ilvl w:val="0"/>
          <w:numId w:val="0"/>
        </w:numPr>
        <w:rPr>
          <w:rFonts w:hint="eastAsia"/>
          <w:sz w:val="24"/>
          <w:szCs w:val="24"/>
          <w:lang w:val="en-US" w:eastAsia="zh-CN"/>
        </w:rPr>
      </w:pPr>
      <w:r>
        <w:rPr>
          <w:rFonts w:hint="default" w:asciiTheme="minorEastAsia" w:hAnsiTheme="minorEastAsia" w:cstheme="minorEastAsia"/>
          <w:b w:val="0"/>
          <w:bCs/>
          <w:color w:val="auto"/>
          <w:sz w:val="24"/>
          <w:szCs w:val="24"/>
          <w:lang w:val="en-US" w:eastAsia="zh-CN"/>
        </w:rPr>
        <w:drawing>
          <wp:anchor distT="0" distB="0" distL="114300" distR="114300" simplePos="0" relativeHeight="251685888" behindDoc="0" locked="0" layoutInCell="1" allowOverlap="1">
            <wp:simplePos x="0" y="0"/>
            <wp:positionH relativeFrom="column">
              <wp:posOffset>-41275</wp:posOffset>
            </wp:positionH>
            <wp:positionV relativeFrom="paragraph">
              <wp:posOffset>11430</wp:posOffset>
            </wp:positionV>
            <wp:extent cx="5112385" cy="451485"/>
            <wp:effectExtent l="0" t="0" r="8255" b="5715"/>
            <wp:wrapNone/>
            <wp:docPr id="35" name="图片 35" descr="035c4d925822b28c66134132051b4d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035c4d925822b28c66134132051b4de0"/>
                    <pic:cNvPicPr>
                      <a:picLocks noChangeAspect="1"/>
                    </pic:cNvPicPr>
                  </pic:nvPicPr>
                  <pic:blipFill>
                    <a:blip r:embed="rId38"/>
                    <a:stretch>
                      <a:fillRect/>
                    </a:stretch>
                  </pic:blipFill>
                  <pic:spPr>
                    <a:xfrm>
                      <a:off x="0" y="0"/>
                      <a:ext cx="5112385" cy="451485"/>
                    </a:xfrm>
                    <a:prstGeom prst="rect">
                      <a:avLst/>
                    </a:prstGeom>
                  </pic:spPr>
                </pic:pic>
              </a:graphicData>
            </a:graphic>
          </wp:anchor>
        </w:drawing>
      </w:r>
    </w:p>
    <w:p w14:paraId="49E0B0E5">
      <w:pPr>
        <w:numPr>
          <w:ilvl w:val="0"/>
          <w:numId w:val="0"/>
        </w:numPr>
        <w:rPr>
          <w:rFonts w:hint="eastAsia"/>
          <w:sz w:val="24"/>
          <w:szCs w:val="24"/>
          <w:lang w:val="en-US" w:eastAsia="zh-CN"/>
        </w:rPr>
      </w:pPr>
    </w:p>
    <w:p w14:paraId="3C06916E">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cstheme="minorEastAsia"/>
          <w:b/>
          <w:bCs/>
          <w:color w:val="FF0000"/>
          <w:kern w:val="2"/>
          <w:sz w:val="24"/>
          <w:szCs w:val="24"/>
          <w:lang w:val="en-US" w:eastAsia="zh-CN" w:bidi="ar-SA"/>
        </w:rPr>
        <w:t>设计回</w:t>
      </w:r>
      <w:r>
        <w:rPr>
          <w:rFonts w:hint="eastAsia" w:asciiTheme="minorEastAsia" w:hAnsiTheme="minorEastAsia" w:eastAsiaTheme="minorEastAsia" w:cstheme="minorEastAsia"/>
          <w:b/>
          <w:bCs/>
          <w:color w:val="FF0000"/>
          <w:kern w:val="2"/>
          <w:sz w:val="24"/>
          <w:szCs w:val="24"/>
          <w:lang w:val="en-US" w:eastAsia="zh-CN" w:bidi="ar-SA"/>
        </w:rPr>
        <w:t>复：遥控浮球阀是图中“液位浮球阀”，电动阀是图中“电磁阀”，后续由自来水公司深化。</w:t>
      </w:r>
    </w:p>
    <w:p w14:paraId="7CD7A46C">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已建水箱系统图中有以下截图中的水表、阀门等，新建的系统图中没有此部分内容？是否要考虑计入，请明确？如果要计入，其规格是否有变化？其连接的管道规格是否有变化？</w:t>
      </w:r>
    </w:p>
    <w:p w14:paraId="25C63734">
      <w:pPr>
        <w:numPr>
          <w:ilvl w:val="0"/>
          <w:numId w:val="0"/>
        </w:numPr>
        <w:rPr>
          <w:rFonts w:hint="default"/>
          <w:lang w:val="en-US" w:eastAsia="zh-CN"/>
        </w:rPr>
      </w:pPr>
      <w:r>
        <w:rPr>
          <w:rFonts w:hint="default"/>
          <w:lang w:val="en-US" w:eastAsia="zh-CN"/>
        </w:rPr>
        <w:drawing>
          <wp:anchor distT="0" distB="0" distL="114300" distR="114300" simplePos="0" relativeHeight="251686912" behindDoc="0" locked="0" layoutInCell="1" allowOverlap="1">
            <wp:simplePos x="0" y="0"/>
            <wp:positionH relativeFrom="column">
              <wp:posOffset>76200</wp:posOffset>
            </wp:positionH>
            <wp:positionV relativeFrom="paragraph">
              <wp:posOffset>44450</wp:posOffset>
            </wp:positionV>
            <wp:extent cx="3198495" cy="1805940"/>
            <wp:effectExtent l="0" t="0" r="1905" b="7620"/>
            <wp:wrapNone/>
            <wp:docPr id="36" name="图片 36" descr="5dbcbae99a4d58140882c39555915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5dbcbae99a4d58140882c39555915b7e"/>
                    <pic:cNvPicPr>
                      <a:picLocks noChangeAspect="1"/>
                    </pic:cNvPicPr>
                  </pic:nvPicPr>
                  <pic:blipFill>
                    <a:blip r:embed="rId39"/>
                    <a:stretch>
                      <a:fillRect/>
                    </a:stretch>
                  </pic:blipFill>
                  <pic:spPr>
                    <a:xfrm>
                      <a:off x="0" y="0"/>
                      <a:ext cx="3198495" cy="1805940"/>
                    </a:xfrm>
                    <a:prstGeom prst="rect">
                      <a:avLst/>
                    </a:prstGeom>
                  </pic:spPr>
                </pic:pic>
              </a:graphicData>
            </a:graphic>
          </wp:anchor>
        </w:drawing>
      </w:r>
    </w:p>
    <w:p w14:paraId="27A1E738">
      <w:pPr>
        <w:numPr>
          <w:ilvl w:val="0"/>
          <w:numId w:val="0"/>
        </w:numPr>
        <w:rPr>
          <w:rFonts w:hint="default"/>
          <w:lang w:val="en-US" w:eastAsia="zh-CN"/>
        </w:rPr>
      </w:pPr>
    </w:p>
    <w:p w14:paraId="1C6C807E">
      <w:pPr>
        <w:numPr>
          <w:ilvl w:val="0"/>
          <w:numId w:val="0"/>
        </w:numPr>
        <w:rPr>
          <w:rFonts w:hint="default"/>
          <w:lang w:val="en-US" w:eastAsia="zh-CN"/>
        </w:rPr>
      </w:pPr>
    </w:p>
    <w:p w14:paraId="4FE7037C">
      <w:pPr>
        <w:numPr>
          <w:ilvl w:val="0"/>
          <w:numId w:val="0"/>
        </w:numPr>
        <w:rPr>
          <w:rFonts w:hint="default"/>
          <w:lang w:val="en-US" w:eastAsia="zh-CN"/>
        </w:rPr>
      </w:pPr>
    </w:p>
    <w:p w14:paraId="39D40A79">
      <w:pPr>
        <w:numPr>
          <w:ilvl w:val="0"/>
          <w:numId w:val="0"/>
        </w:numPr>
        <w:rPr>
          <w:rFonts w:hint="default"/>
          <w:lang w:val="en-US" w:eastAsia="zh-CN"/>
        </w:rPr>
      </w:pPr>
    </w:p>
    <w:p w14:paraId="1A7D30BB">
      <w:pPr>
        <w:numPr>
          <w:ilvl w:val="0"/>
          <w:numId w:val="0"/>
        </w:numPr>
        <w:rPr>
          <w:rFonts w:hint="default"/>
          <w:lang w:val="en-US" w:eastAsia="zh-CN"/>
        </w:rPr>
      </w:pPr>
    </w:p>
    <w:p w14:paraId="3888D93D">
      <w:pPr>
        <w:numPr>
          <w:ilvl w:val="0"/>
          <w:numId w:val="0"/>
        </w:numPr>
        <w:rPr>
          <w:rFonts w:hint="default"/>
          <w:lang w:val="en-US" w:eastAsia="zh-CN"/>
        </w:rPr>
      </w:pPr>
    </w:p>
    <w:p w14:paraId="4E69D462">
      <w:pPr>
        <w:numPr>
          <w:ilvl w:val="0"/>
          <w:numId w:val="0"/>
        </w:numPr>
        <w:rPr>
          <w:rFonts w:hint="default"/>
          <w:lang w:val="en-US" w:eastAsia="zh-CN"/>
        </w:rPr>
      </w:pPr>
    </w:p>
    <w:p w14:paraId="20F35B01">
      <w:pPr>
        <w:numPr>
          <w:ilvl w:val="0"/>
          <w:numId w:val="0"/>
        </w:numPr>
        <w:rPr>
          <w:rFonts w:hint="default"/>
          <w:lang w:val="en-US" w:eastAsia="zh-CN"/>
        </w:rPr>
      </w:pPr>
    </w:p>
    <w:p w14:paraId="4EABA7DB">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val="0"/>
          <w:bCs/>
          <w:color w:val="FF0000"/>
          <w:sz w:val="24"/>
          <w:szCs w:val="24"/>
          <w:lang w:val="en-US" w:eastAsia="zh-CN"/>
        </w:rPr>
      </w:pPr>
      <w:r>
        <w:rPr>
          <w:rFonts w:hint="eastAsia" w:asciiTheme="minorEastAsia" w:hAnsiTheme="minorEastAsia" w:eastAsiaTheme="minorEastAsia" w:cstheme="minorEastAsia"/>
          <w:b/>
          <w:bCs/>
          <w:color w:val="FF0000"/>
          <w:kern w:val="2"/>
          <w:sz w:val="24"/>
          <w:szCs w:val="24"/>
          <w:lang w:val="en-US" w:eastAsia="zh-CN" w:bidi="ar-SA"/>
        </w:rPr>
        <w:t>设计回复:不需要计入，按照泵房改造图管线施工，生活水箱进水管水表计量在室外水表井内设置远传式水表，规格同管径，详见室外一次给水图。</w:t>
      </w:r>
    </w:p>
    <w:p w14:paraId="75621C7B">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图中材料表内臭氧自洁器与平面水箱自洁消毒器名称不相符，以哪个为准？</w:t>
      </w:r>
    </w:p>
    <w:p w14:paraId="23D830FD">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设计回复：以平面图中水箱自洁消毒器为准。</w:t>
      </w:r>
    </w:p>
    <w:p w14:paraId="3E008661">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drawing>
          <wp:anchor distT="0" distB="0" distL="114300" distR="114300" simplePos="0" relativeHeight="251687936" behindDoc="0" locked="0" layoutInCell="1" allowOverlap="1">
            <wp:simplePos x="0" y="0"/>
            <wp:positionH relativeFrom="column">
              <wp:posOffset>-34290</wp:posOffset>
            </wp:positionH>
            <wp:positionV relativeFrom="paragraph">
              <wp:posOffset>41275</wp:posOffset>
            </wp:positionV>
            <wp:extent cx="5268595" cy="643255"/>
            <wp:effectExtent l="0" t="0" r="4445" b="12065"/>
            <wp:wrapNone/>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40"/>
                    <a:stretch>
                      <a:fillRect/>
                    </a:stretch>
                  </pic:blipFill>
                  <pic:spPr>
                    <a:xfrm>
                      <a:off x="0" y="0"/>
                      <a:ext cx="5268595" cy="643255"/>
                    </a:xfrm>
                    <a:prstGeom prst="rect">
                      <a:avLst/>
                    </a:prstGeom>
                    <a:noFill/>
                    <a:ln>
                      <a:noFill/>
                    </a:ln>
                  </pic:spPr>
                </pic:pic>
              </a:graphicData>
            </a:graphic>
          </wp:anchor>
        </w:drawing>
      </w:r>
    </w:p>
    <w:p w14:paraId="7A876B73"/>
    <w:p w14:paraId="651A831A">
      <w:pPr>
        <w:rPr>
          <w:rFonts w:hint="eastAsia"/>
          <w:lang w:val="en-US" w:eastAsia="zh-CN"/>
        </w:rPr>
      </w:pPr>
    </w:p>
    <w:p w14:paraId="2BF30399">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left="0" w:leftChars="0" w:firstLine="0" w:firstLineChars="0"/>
        <w:jc w:val="left"/>
        <w:textAlignment w:val="auto"/>
        <w:outlineLvl w:val="9"/>
        <w:rPr>
          <w:rFonts w:hint="eastAsia"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请完善水泵房中系统图标高。</w:t>
      </w:r>
    </w:p>
    <w:p w14:paraId="4942AB26">
      <w:pPr>
        <w:keepNext w:val="0"/>
        <w:keepLines w:val="0"/>
        <w:pageBreakBefore w:val="0"/>
        <w:widowControl w:val="0"/>
        <w:kinsoku/>
        <w:wordWrap/>
        <w:overflowPunct/>
        <w:topLinePunct w:val="0"/>
        <w:autoSpaceDE/>
        <w:autoSpaceDN/>
        <w:bidi w:val="0"/>
        <w:adjustRightInd/>
        <w:snapToGrid w:val="0"/>
        <w:spacing w:line="480" w:lineRule="exact"/>
        <w:ind w:firstLine="0" w:firstLineChars="0"/>
        <w:jc w:val="left"/>
        <w:textAlignment w:val="auto"/>
        <w:outlineLvl w:val="9"/>
        <w:rPr>
          <w:rFonts w:hint="eastAsia" w:asciiTheme="minorEastAsia" w:hAnsiTheme="minorEastAsia" w:eastAsiaTheme="minorEastAsia" w:cstheme="minorEastAsia"/>
          <w:b/>
          <w:bCs/>
          <w:color w:val="FF0000"/>
          <w:kern w:val="2"/>
          <w:sz w:val="24"/>
          <w:szCs w:val="24"/>
          <w:lang w:val="en-US" w:eastAsia="zh-CN" w:bidi="ar-SA"/>
        </w:rPr>
      </w:pPr>
      <w:r>
        <w:rPr>
          <w:rFonts w:hint="eastAsia" w:asciiTheme="minorEastAsia" w:hAnsiTheme="minorEastAsia" w:eastAsiaTheme="minorEastAsia" w:cstheme="minorEastAsia"/>
          <w:b/>
          <w:bCs/>
          <w:color w:val="FF0000"/>
          <w:kern w:val="2"/>
          <w:sz w:val="24"/>
          <w:szCs w:val="24"/>
          <w:lang w:val="en-US" w:eastAsia="zh-CN" w:bidi="ar-SA"/>
        </w:rPr>
        <w:t>设计回复：修改系统图，参照原图设计，给水管系统图出外墙标高为-4.2m，室内管道于梁下敷设，修改系统图如下图所示：</w:t>
      </w:r>
    </w:p>
    <w:p w14:paraId="2155DD7E">
      <w:pPr>
        <w:pStyle w:val="2"/>
        <w:rPr>
          <w:rFonts w:hint="default"/>
          <w:lang w:val="en-US" w:eastAsia="zh-CN"/>
        </w:rPr>
      </w:pPr>
      <w:r>
        <w:drawing>
          <wp:anchor distT="0" distB="0" distL="114300" distR="114300" simplePos="0" relativeHeight="251688960" behindDoc="0" locked="0" layoutInCell="1" allowOverlap="1">
            <wp:simplePos x="0" y="0"/>
            <wp:positionH relativeFrom="column">
              <wp:posOffset>-255905</wp:posOffset>
            </wp:positionH>
            <wp:positionV relativeFrom="paragraph">
              <wp:posOffset>64135</wp:posOffset>
            </wp:positionV>
            <wp:extent cx="4830445" cy="2065655"/>
            <wp:effectExtent l="0" t="0" r="635" b="6985"/>
            <wp:wrapNone/>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41"/>
                    <a:stretch>
                      <a:fillRect/>
                    </a:stretch>
                  </pic:blipFill>
                  <pic:spPr>
                    <a:xfrm>
                      <a:off x="0" y="0"/>
                      <a:ext cx="4830445" cy="2065655"/>
                    </a:xfrm>
                    <a:prstGeom prst="rect">
                      <a:avLst/>
                    </a:prstGeom>
                    <a:noFill/>
                    <a:ln>
                      <a:noFill/>
                    </a:ln>
                  </pic:spPr>
                </pic:pic>
              </a:graphicData>
            </a:graphic>
          </wp:anchor>
        </w:drawing>
      </w:r>
    </w:p>
    <w:p w14:paraId="7A7FD487">
      <w:pPr>
        <w:pStyle w:val="2"/>
        <w:rPr>
          <w:rFonts w:hint="eastAsia" w:ascii="仿宋" w:hAnsi="仿宋" w:eastAsia="仿宋" w:cs="仿宋"/>
          <w:b/>
          <w:bCs w:val="0"/>
          <w:color w:val="FF0000"/>
          <w:sz w:val="24"/>
          <w:szCs w:val="24"/>
          <w:lang w:val="en-US" w:eastAsia="zh-CN"/>
        </w:rPr>
      </w:pPr>
    </w:p>
    <w:p w14:paraId="71FD9361">
      <w:pPr>
        <w:rPr>
          <w:rFonts w:hint="eastAsia" w:ascii="仿宋" w:hAnsi="仿宋" w:eastAsia="仿宋" w:cs="仿宋"/>
          <w:b/>
          <w:bCs w:val="0"/>
          <w:color w:val="FF0000"/>
          <w:sz w:val="24"/>
          <w:szCs w:val="24"/>
          <w:lang w:val="en-US" w:eastAsia="zh-CN"/>
        </w:rPr>
      </w:pPr>
    </w:p>
    <w:p w14:paraId="789BCC60">
      <w:pPr>
        <w:widowControl w:val="0"/>
        <w:numPr>
          <w:ilvl w:val="0"/>
          <w:numId w:val="0"/>
        </w:numPr>
        <w:jc w:val="both"/>
        <w:rPr>
          <w:rFonts w:hint="default"/>
          <w:lang w:val="en-US" w:eastAsia="zh-CN"/>
        </w:rPr>
      </w:pPr>
    </w:p>
    <w:p w14:paraId="5D8F52AB">
      <w:pPr>
        <w:widowControl w:val="0"/>
        <w:numPr>
          <w:ilvl w:val="0"/>
          <w:numId w:val="0"/>
        </w:numPr>
        <w:jc w:val="both"/>
        <w:rPr>
          <w:rFonts w:hint="default"/>
          <w:lang w:val="en-US" w:eastAsia="zh-CN"/>
        </w:rPr>
      </w:pPr>
    </w:p>
    <w:p w14:paraId="0FF1F68B">
      <w:pPr>
        <w:widowControl w:val="0"/>
        <w:numPr>
          <w:ilvl w:val="0"/>
          <w:numId w:val="0"/>
        </w:numPr>
        <w:jc w:val="both"/>
        <w:rPr>
          <w:rFonts w:hint="default"/>
          <w:lang w:val="en-US" w:eastAsia="zh-CN"/>
        </w:rPr>
      </w:pPr>
    </w:p>
    <w:p w14:paraId="5DBEE317">
      <w:pPr>
        <w:widowControl w:val="0"/>
        <w:numPr>
          <w:ilvl w:val="0"/>
          <w:numId w:val="0"/>
        </w:numPr>
        <w:jc w:val="both"/>
        <w:rPr>
          <w:rFonts w:hint="default"/>
          <w:lang w:val="en-US" w:eastAsia="zh-CN"/>
        </w:rPr>
      </w:pPr>
    </w:p>
    <w:p w14:paraId="32F0EC81">
      <w:pPr>
        <w:widowControl w:val="0"/>
        <w:numPr>
          <w:ilvl w:val="0"/>
          <w:numId w:val="0"/>
        </w:numPr>
        <w:spacing w:line="360" w:lineRule="auto"/>
        <w:jc w:val="both"/>
        <w:rPr>
          <w:rFonts w:hint="default"/>
          <w:b/>
          <w:bCs/>
          <w:sz w:val="22"/>
          <w:szCs w:val="28"/>
          <w:lang w:val="en-US" w:eastAsia="zh-CN"/>
        </w:rPr>
      </w:pPr>
      <w:r>
        <w:rPr>
          <w:rFonts w:hint="eastAsia"/>
          <w:b/>
          <w:bCs/>
          <w:sz w:val="22"/>
          <w:szCs w:val="28"/>
          <w:lang w:val="en-US" w:eastAsia="zh-CN"/>
        </w:rPr>
        <w:t>设计单位</w:t>
      </w:r>
    </w:p>
    <w:p w14:paraId="10DCCC6F">
      <w:pPr>
        <w:widowControl w:val="0"/>
        <w:numPr>
          <w:ilvl w:val="0"/>
          <w:numId w:val="0"/>
        </w:numPr>
        <w:spacing w:line="360" w:lineRule="auto"/>
        <w:jc w:val="both"/>
        <w:rPr>
          <w:rFonts w:hint="eastAsia"/>
          <w:sz w:val="22"/>
          <w:szCs w:val="28"/>
          <w:lang w:val="en-US" w:eastAsia="zh-CN"/>
        </w:rPr>
      </w:pPr>
      <w:r>
        <w:rPr>
          <w:rFonts w:hint="eastAsia"/>
          <w:sz w:val="22"/>
          <w:szCs w:val="28"/>
          <w:lang w:val="en-US" w:eastAsia="zh-CN"/>
        </w:rPr>
        <w:t>给排水专业：                                电气专业：</w:t>
      </w:r>
    </w:p>
    <w:p w14:paraId="33365182">
      <w:pPr>
        <w:widowControl w:val="0"/>
        <w:numPr>
          <w:ilvl w:val="0"/>
          <w:numId w:val="0"/>
        </w:numPr>
        <w:spacing w:line="360" w:lineRule="auto"/>
        <w:jc w:val="both"/>
        <w:rPr>
          <w:rFonts w:hint="eastAsia"/>
          <w:lang w:val="en-US" w:eastAsia="zh-CN"/>
        </w:rPr>
      </w:pPr>
      <w:r>
        <w:rPr>
          <w:rFonts w:hint="eastAsia"/>
          <w:sz w:val="22"/>
          <w:szCs w:val="28"/>
          <w:lang w:val="en-US" w:eastAsia="zh-CN"/>
        </w:rPr>
        <w:t>项目负责人：</w:t>
      </w:r>
    </w:p>
    <w:p w14:paraId="5B708858">
      <w:pPr>
        <w:widowControl w:val="0"/>
        <w:numPr>
          <w:ilvl w:val="0"/>
          <w:numId w:val="0"/>
        </w:numPr>
        <w:jc w:val="right"/>
        <w:rPr>
          <w:rFonts w:hint="eastAsia"/>
          <w:sz w:val="24"/>
          <w:szCs w:val="32"/>
          <w:lang w:val="en-US" w:eastAsia="zh-CN"/>
        </w:rPr>
      </w:pPr>
      <w:r>
        <w:rPr>
          <w:rFonts w:hint="eastAsia"/>
          <w:sz w:val="24"/>
          <w:szCs w:val="32"/>
          <w:lang w:val="en-US" w:eastAsia="zh-CN"/>
        </w:rPr>
        <w:t>银川市规划建筑设计研究院有限公司（盖章）</w:t>
      </w:r>
    </w:p>
    <w:p w14:paraId="6CC9776B">
      <w:pPr>
        <w:widowControl w:val="0"/>
        <w:numPr>
          <w:ilvl w:val="0"/>
          <w:numId w:val="0"/>
        </w:numPr>
        <w:jc w:val="right"/>
        <w:rPr>
          <w:rFonts w:hint="default"/>
          <w:sz w:val="24"/>
          <w:szCs w:val="32"/>
          <w:lang w:val="en-US" w:eastAsia="zh-CN"/>
        </w:rPr>
      </w:pPr>
      <w:r>
        <w:rPr>
          <w:rFonts w:hint="eastAsia"/>
          <w:sz w:val="24"/>
          <w:szCs w:val="32"/>
          <w:lang w:val="en-US" w:eastAsia="zh-CN"/>
        </w:rPr>
        <w:t>2026年2月4</w:t>
      </w:r>
      <w:bookmarkStart w:id="0" w:name="_GoBack"/>
      <w:bookmarkEnd w:id="0"/>
      <w:r>
        <w:rPr>
          <w:rFonts w:hint="eastAsia"/>
          <w:sz w:val="24"/>
          <w:szCs w:val="32"/>
          <w:lang w:val="en-US" w:eastAsia="zh-CN"/>
        </w:rPr>
        <w:t>日</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22B3B">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1122ED">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051122ED">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7743A49"/>
    <w:multiLevelType w:val="singleLevel"/>
    <w:tmpl w:val="D7743A49"/>
    <w:lvl w:ilvl="0" w:tentative="0">
      <w:start w:val="1"/>
      <w:numFmt w:val="decimal"/>
      <w:lvlText w:val="%1."/>
      <w:lvlJc w:val="left"/>
      <w:pPr>
        <w:ind w:left="425" w:hanging="425"/>
      </w:pPr>
      <w:rPr>
        <w:rFonts w:hint="default"/>
      </w:rPr>
    </w:lvl>
  </w:abstractNum>
  <w:abstractNum w:abstractNumId="1">
    <w:nsid w:val="04E12501"/>
    <w:multiLevelType w:val="singleLevel"/>
    <w:tmpl w:val="04E12501"/>
    <w:lvl w:ilvl="0" w:tentative="0">
      <w:start w:val="1"/>
      <w:numFmt w:val="decimal"/>
      <w:lvlText w:val="%1."/>
      <w:lvlJc w:val="left"/>
      <w:pPr>
        <w:ind w:left="425" w:hanging="425"/>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3195160"/>
    <w:rsid w:val="0024412D"/>
    <w:rsid w:val="005A12B2"/>
    <w:rsid w:val="00F153E7"/>
    <w:rsid w:val="012E0A8D"/>
    <w:rsid w:val="02744EBA"/>
    <w:rsid w:val="02956358"/>
    <w:rsid w:val="057320A6"/>
    <w:rsid w:val="05E23A5C"/>
    <w:rsid w:val="06DD024B"/>
    <w:rsid w:val="06EA649B"/>
    <w:rsid w:val="073065CD"/>
    <w:rsid w:val="08BB229D"/>
    <w:rsid w:val="09C83435"/>
    <w:rsid w:val="0A1F722F"/>
    <w:rsid w:val="0AD41965"/>
    <w:rsid w:val="0B935AD6"/>
    <w:rsid w:val="0CC01384"/>
    <w:rsid w:val="0E032C8D"/>
    <w:rsid w:val="0E7771D7"/>
    <w:rsid w:val="0F173818"/>
    <w:rsid w:val="0FB57FB7"/>
    <w:rsid w:val="10CD6262"/>
    <w:rsid w:val="10CE3654"/>
    <w:rsid w:val="11402CC4"/>
    <w:rsid w:val="11693F70"/>
    <w:rsid w:val="1219310C"/>
    <w:rsid w:val="144A298F"/>
    <w:rsid w:val="156429A8"/>
    <w:rsid w:val="15954AAB"/>
    <w:rsid w:val="160752E5"/>
    <w:rsid w:val="170F5550"/>
    <w:rsid w:val="180513B0"/>
    <w:rsid w:val="182C1032"/>
    <w:rsid w:val="182D1C42"/>
    <w:rsid w:val="186C7D0F"/>
    <w:rsid w:val="195A0743"/>
    <w:rsid w:val="1A631A12"/>
    <w:rsid w:val="1B501269"/>
    <w:rsid w:val="1B6F1962"/>
    <w:rsid w:val="1C040036"/>
    <w:rsid w:val="1C1100BF"/>
    <w:rsid w:val="1C5F5D64"/>
    <w:rsid w:val="1CE3385B"/>
    <w:rsid w:val="1CF47387"/>
    <w:rsid w:val="1D50131F"/>
    <w:rsid w:val="1E4075E6"/>
    <w:rsid w:val="1E937715"/>
    <w:rsid w:val="1EED4AA4"/>
    <w:rsid w:val="1FE931BD"/>
    <w:rsid w:val="20D47DF7"/>
    <w:rsid w:val="212E5E1B"/>
    <w:rsid w:val="2158734B"/>
    <w:rsid w:val="21E133E7"/>
    <w:rsid w:val="2204520C"/>
    <w:rsid w:val="226129BC"/>
    <w:rsid w:val="229E3B2F"/>
    <w:rsid w:val="22A00653"/>
    <w:rsid w:val="22A719E1"/>
    <w:rsid w:val="22F86756"/>
    <w:rsid w:val="24170E0E"/>
    <w:rsid w:val="252B01C4"/>
    <w:rsid w:val="26081A85"/>
    <w:rsid w:val="27805957"/>
    <w:rsid w:val="27C21167"/>
    <w:rsid w:val="280D0539"/>
    <w:rsid w:val="28315942"/>
    <w:rsid w:val="2849520D"/>
    <w:rsid w:val="2893480E"/>
    <w:rsid w:val="29FC6AB7"/>
    <w:rsid w:val="2BE75544"/>
    <w:rsid w:val="2C027C88"/>
    <w:rsid w:val="2C7D570A"/>
    <w:rsid w:val="2D5E35E4"/>
    <w:rsid w:val="2EBA2A9C"/>
    <w:rsid w:val="2ECD5736"/>
    <w:rsid w:val="2F4B12BF"/>
    <w:rsid w:val="303739ED"/>
    <w:rsid w:val="30D328A2"/>
    <w:rsid w:val="32421E31"/>
    <w:rsid w:val="32A83AD2"/>
    <w:rsid w:val="333D3C9C"/>
    <w:rsid w:val="3387564F"/>
    <w:rsid w:val="343432F1"/>
    <w:rsid w:val="346A286F"/>
    <w:rsid w:val="363A0AF8"/>
    <w:rsid w:val="36FF3742"/>
    <w:rsid w:val="382A2A41"/>
    <w:rsid w:val="3905525C"/>
    <w:rsid w:val="3921182E"/>
    <w:rsid w:val="393C6C09"/>
    <w:rsid w:val="39726CD9"/>
    <w:rsid w:val="39A855FC"/>
    <w:rsid w:val="39FC21BB"/>
    <w:rsid w:val="39FE22F4"/>
    <w:rsid w:val="3A535C51"/>
    <w:rsid w:val="3B6A75F8"/>
    <w:rsid w:val="3B9C58D3"/>
    <w:rsid w:val="3BC93E03"/>
    <w:rsid w:val="3D4225DB"/>
    <w:rsid w:val="3D8250CD"/>
    <w:rsid w:val="3DF37D79"/>
    <w:rsid w:val="3F2D72BA"/>
    <w:rsid w:val="3F7506D0"/>
    <w:rsid w:val="40D811FC"/>
    <w:rsid w:val="411336CC"/>
    <w:rsid w:val="413C37E5"/>
    <w:rsid w:val="421F62DF"/>
    <w:rsid w:val="42482511"/>
    <w:rsid w:val="429A07C3"/>
    <w:rsid w:val="430D1D60"/>
    <w:rsid w:val="431E7646"/>
    <w:rsid w:val="4409276C"/>
    <w:rsid w:val="44581DE0"/>
    <w:rsid w:val="46891358"/>
    <w:rsid w:val="46BF1A95"/>
    <w:rsid w:val="488836D0"/>
    <w:rsid w:val="48CF207F"/>
    <w:rsid w:val="4B055740"/>
    <w:rsid w:val="4B943670"/>
    <w:rsid w:val="4BEC5E09"/>
    <w:rsid w:val="4D4952BF"/>
    <w:rsid w:val="4DAE7CEA"/>
    <w:rsid w:val="4DC40DEA"/>
    <w:rsid w:val="4E8A1F1E"/>
    <w:rsid w:val="502D711A"/>
    <w:rsid w:val="50B07D90"/>
    <w:rsid w:val="51CA558D"/>
    <w:rsid w:val="51E90E1F"/>
    <w:rsid w:val="51F83A84"/>
    <w:rsid w:val="53F66667"/>
    <w:rsid w:val="544B5DC1"/>
    <w:rsid w:val="546E21B1"/>
    <w:rsid w:val="55097DD6"/>
    <w:rsid w:val="552C79A0"/>
    <w:rsid w:val="55894556"/>
    <w:rsid w:val="56903BE9"/>
    <w:rsid w:val="57AF6667"/>
    <w:rsid w:val="599B3347"/>
    <w:rsid w:val="5A010A2F"/>
    <w:rsid w:val="5AEC372E"/>
    <w:rsid w:val="5B9F4864"/>
    <w:rsid w:val="5BA95B6E"/>
    <w:rsid w:val="5C2A6C04"/>
    <w:rsid w:val="5D1D4073"/>
    <w:rsid w:val="5DE66B5A"/>
    <w:rsid w:val="5E112168"/>
    <w:rsid w:val="5E7303EE"/>
    <w:rsid w:val="5F593A88"/>
    <w:rsid w:val="5F9C5723"/>
    <w:rsid w:val="604A0B31"/>
    <w:rsid w:val="605E50CE"/>
    <w:rsid w:val="60CD7D89"/>
    <w:rsid w:val="61972646"/>
    <w:rsid w:val="620B6B17"/>
    <w:rsid w:val="62522A10"/>
    <w:rsid w:val="626F58F5"/>
    <w:rsid w:val="628F5E41"/>
    <w:rsid w:val="62DD677E"/>
    <w:rsid w:val="63E02DF6"/>
    <w:rsid w:val="64CE1BE4"/>
    <w:rsid w:val="64CF6CFC"/>
    <w:rsid w:val="64F102BF"/>
    <w:rsid w:val="654A79CF"/>
    <w:rsid w:val="65530F79"/>
    <w:rsid w:val="65646CE3"/>
    <w:rsid w:val="65926A06"/>
    <w:rsid w:val="65A52862"/>
    <w:rsid w:val="65D35307"/>
    <w:rsid w:val="65FA7647"/>
    <w:rsid w:val="66146C1B"/>
    <w:rsid w:val="67014FD3"/>
    <w:rsid w:val="69582075"/>
    <w:rsid w:val="69731BE3"/>
    <w:rsid w:val="6A3C1859"/>
    <w:rsid w:val="6AA82700"/>
    <w:rsid w:val="6AB12A87"/>
    <w:rsid w:val="6B8A7440"/>
    <w:rsid w:val="6C111246"/>
    <w:rsid w:val="6C841A18"/>
    <w:rsid w:val="6CEB34D6"/>
    <w:rsid w:val="6DA70FF2"/>
    <w:rsid w:val="6E591484"/>
    <w:rsid w:val="6F8C7562"/>
    <w:rsid w:val="6F9D37C1"/>
    <w:rsid w:val="701C4339"/>
    <w:rsid w:val="71514A07"/>
    <w:rsid w:val="718D004E"/>
    <w:rsid w:val="718E5B9A"/>
    <w:rsid w:val="721B697B"/>
    <w:rsid w:val="72FD219D"/>
    <w:rsid w:val="73195160"/>
    <w:rsid w:val="749B7E30"/>
    <w:rsid w:val="74F4588B"/>
    <w:rsid w:val="75120509"/>
    <w:rsid w:val="77017DB6"/>
    <w:rsid w:val="78200134"/>
    <w:rsid w:val="78362761"/>
    <w:rsid w:val="79CC425F"/>
    <w:rsid w:val="7A1B7E60"/>
    <w:rsid w:val="7A2A00A3"/>
    <w:rsid w:val="7B690843"/>
    <w:rsid w:val="7C54468B"/>
    <w:rsid w:val="7C7750F6"/>
    <w:rsid w:val="7D0D0DD9"/>
    <w:rsid w:val="7DDE1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after="260" w:line="413" w:lineRule="auto"/>
      <w:outlineLvl w:val="1"/>
    </w:pPr>
    <w:rPr>
      <w:rFonts w:hint="default" w:ascii="Arial" w:hAnsi="Arial" w:eastAsia="黑体"/>
      <w:b/>
      <w:sz w:val="32"/>
      <w:szCs w:val="24"/>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List Paragraph"/>
    <w:basedOn w:val="1"/>
    <w:autoRedefine/>
    <w:qFormat/>
    <w:uiPriority w:val="34"/>
    <w:pPr>
      <w:spacing w:line="480" w:lineRule="auto"/>
      <w:ind w:left="357"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4209</Words>
  <Characters>4450</Characters>
  <Lines>0</Lines>
  <Paragraphs>0</Paragraphs>
  <TotalTime>20</TotalTime>
  <ScaleCrop>false</ScaleCrop>
  <LinksUpToDate>false</LinksUpToDate>
  <CharactersWithSpaces>4493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2025-11-26T09:27:00Z</dcterms:created>
  <dc:creator>严冬之眠</dc:creator>
  <cp:lastModifiedBy>小飞侠</cp:lastModifiedBy>
  <dcterms:modified xsi:type="dcterms:W3CDTF">2026-02-04T03:35:51Z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B849366631E74F80840ED34D6270E61B_13</vt:lpwstr>
  </property>
  <property fmtid="{D5CDD505-2E9C-101B-9397-08002B2CF9AE}" pid="4" name="KSOTemplateDocerSaveRecord">
    <vt:lpwstr>eyJoZGlkIjoiYmQ3MmE5NzU2OTNkYzAwYzEwZjRmOTAxZjYxYTU5ZmEiLCJ1c2VySWQiOiI2NjAzNjM5MTAifQ==</vt:lpwstr>
  </property>
</Properties>
</file>